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5279D3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VODENJE V VZGOJI IN IZOBRAŽEVANJU</w:t>
      </w:r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0F002A" w:rsidRPr="00345736" w:rsidRDefault="000F002A" w:rsidP="000F002A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Licenca se nanaša tudi na tiskane revije.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5279D3" w:rsidRPr="00E15310">
          <w:rPr>
            <w:rStyle w:val="Hiperpovezava"/>
            <w:rFonts w:ascii="Arial" w:hAnsi="Arial" w:cs="Arial"/>
            <w:sz w:val="18"/>
            <w:szCs w:val="18"/>
          </w:rPr>
          <w:t>polona.pecek@zrss.si</w:t>
        </w:r>
      </w:hyperlink>
      <w:r w:rsidR="004F73A5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="005279D3" w:rsidRPr="00E15310">
          <w:rPr>
            <w:rStyle w:val="Hiperpovezava"/>
            <w:rFonts w:ascii="Arial" w:hAnsi="Arial" w:cs="Arial"/>
            <w:sz w:val="18"/>
            <w:szCs w:val="18"/>
          </w:rPr>
          <w:t>petra.weissbacher@zrss.si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  <w:bookmarkStart w:id="0" w:name="_GoBack"/>
      <w:bookmarkEnd w:id="0"/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F002A"/>
    <w:rsid w:val="001451DE"/>
    <w:rsid w:val="00253327"/>
    <w:rsid w:val="003C6DBE"/>
    <w:rsid w:val="004F73A5"/>
    <w:rsid w:val="005279D3"/>
    <w:rsid w:val="00B67CFB"/>
    <w:rsid w:val="00C800FC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5B44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a.pecek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weissbacher@zrs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Petra Weissbacher</cp:lastModifiedBy>
  <cp:revision>3</cp:revision>
  <dcterms:created xsi:type="dcterms:W3CDTF">2022-07-07T12:18:00Z</dcterms:created>
  <dcterms:modified xsi:type="dcterms:W3CDTF">2022-07-07T12:20:00Z</dcterms:modified>
</cp:coreProperties>
</file>