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27" w:rsidRDefault="00123027" w:rsidP="00723FEC">
      <w:pPr>
        <w:pStyle w:val="Heading1"/>
        <w:rPr>
          <w:bdr w:val="single" w:sz="4" w:space="0" w:color="auto" w:frame="1"/>
        </w:rPr>
      </w:pPr>
      <w:r>
        <w:rPr>
          <w:bdr w:val="single" w:sz="4" w:space="0" w:color="auto" w:frame="1"/>
        </w:rPr>
        <w:t xml:space="preserve">PRIPRAVA NA UČNO URO                                                                                                                                                                                                           </w:t>
      </w:r>
    </w:p>
    <w:p w:rsidR="00123027" w:rsidRDefault="00123027" w:rsidP="00723FEC">
      <w:pPr>
        <w:rPr>
          <w:rFonts w:ascii="Garamond" w:hAnsi="Garamond" w:cs="Garamond"/>
        </w:rPr>
      </w:pPr>
    </w:p>
    <w:p w:rsidR="00123027" w:rsidRDefault="00123027" w:rsidP="00723FEC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4"/>
          <w:szCs w:val="24"/>
        </w:rPr>
        <w:t>ŠOLA:</w:t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sz w:val="22"/>
          <w:szCs w:val="22"/>
        </w:rPr>
        <w:t>ŠC LJUBLJANA</w:t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  <w:t>PREDMET:</w:t>
      </w:r>
      <w:r>
        <w:rPr>
          <w:rFonts w:ascii="Garamond" w:hAnsi="Garamond" w:cs="Garamond"/>
          <w:sz w:val="22"/>
          <w:szCs w:val="22"/>
        </w:rPr>
        <w:t xml:space="preserve"> SLOVENŠČINA</w:t>
      </w:r>
    </w:p>
    <w:p w:rsidR="00123027" w:rsidRDefault="00123027" w:rsidP="00723FEC">
      <w:pPr>
        <w:rPr>
          <w:rFonts w:ascii="Garamond" w:hAnsi="Garamond" w:cs="Garamond"/>
          <w:b/>
          <w:bCs/>
          <w:sz w:val="24"/>
          <w:szCs w:val="24"/>
        </w:rPr>
      </w:pPr>
    </w:p>
    <w:p w:rsidR="00123027" w:rsidRDefault="00123027" w:rsidP="00723FEC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RAZRED: 2A (38. ura)         </w:t>
      </w:r>
      <w:r>
        <w:rPr>
          <w:rFonts w:ascii="Garamond" w:hAnsi="Garamond" w:cs="Garamond"/>
          <w:sz w:val="22"/>
          <w:szCs w:val="22"/>
        </w:rPr>
        <w:t xml:space="preserve">                                                                                                        </w:t>
      </w:r>
    </w:p>
    <w:p w:rsidR="00123027" w:rsidRDefault="00123027" w:rsidP="00723FEC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UČITELJICA: </w:t>
      </w:r>
      <w:r>
        <w:rPr>
          <w:rFonts w:ascii="Garamond" w:hAnsi="Garamond" w:cs="Garamond"/>
          <w:sz w:val="22"/>
          <w:szCs w:val="22"/>
        </w:rPr>
        <w:t>prof. Maja KOSMAČ Zamuda</w:t>
      </w:r>
    </w:p>
    <w:p w:rsidR="00123027" w:rsidRDefault="00123027" w:rsidP="00723FEC">
      <w:pPr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DATUM: 15. 11. 2013</w:t>
      </w:r>
    </w:p>
    <w:p w:rsidR="00123027" w:rsidRDefault="00123027" w:rsidP="00723FEC">
      <w:pPr>
        <w:rPr>
          <w:rFonts w:ascii="Garamond" w:hAnsi="Garamond" w:cs="Garamond"/>
        </w:rPr>
      </w:pPr>
    </w:p>
    <w:p w:rsidR="00123027" w:rsidRDefault="00123027" w:rsidP="00723FEC">
      <w:pPr>
        <w:rPr>
          <w:rFonts w:ascii="Garamond" w:hAnsi="Garamond" w:cs="Garamond"/>
        </w:rPr>
      </w:pPr>
    </w:p>
    <w:p w:rsidR="00123027" w:rsidRDefault="00123027" w:rsidP="00723FEC">
      <w:pPr>
        <w:rPr>
          <w:rFonts w:ascii="Garamond" w:hAnsi="Garamond" w:cs="Garamond"/>
        </w:rPr>
      </w:pPr>
    </w:p>
    <w:p w:rsidR="00123027" w:rsidRDefault="00123027" w:rsidP="00723FEC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8"/>
          <w:szCs w:val="28"/>
        </w:rPr>
        <w:t>UČNA TEMA: Evropska romantika</w:t>
      </w:r>
    </w:p>
    <w:p w:rsidR="00123027" w:rsidRDefault="00123027" w:rsidP="00723FEC">
      <w:pPr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8"/>
          <w:szCs w:val="28"/>
        </w:rPr>
        <w:t>UČNA ENOTA: Heine; Lorelaj</w:t>
      </w:r>
    </w:p>
    <w:p w:rsidR="00123027" w:rsidRDefault="00123027" w:rsidP="00723FEC">
      <w:pPr>
        <w:rPr>
          <w:b/>
          <w:bCs/>
        </w:rPr>
      </w:pPr>
      <w:r>
        <w:rPr>
          <w:rFonts w:ascii="Garamond" w:hAnsi="Garamond" w:cs="Garamond"/>
          <w:b/>
          <w:bCs/>
          <w:sz w:val="28"/>
          <w:szCs w:val="28"/>
        </w:rPr>
        <w:t>FUNKCIONALNI IN IZOBRAŽEVALNI CILJI:</w:t>
      </w:r>
      <w:r>
        <w:rPr>
          <w:b/>
          <w:bCs/>
        </w:rPr>
        <w:t xml:space="preserve"> Lirska balada/ Motivi, prispodoba za lirski subjekt.</w:t>
      </w:r>
    </w:p>
    <w:p w:rsidR="00123027" w:rsidRDefault="00123027" w:rsidP="00723FEC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DIDAKTIČNI PRISTOPI (OBLIKE IN METODE DELA): </w:t>
      </w:r>
      <w:r>
        <w:rPr>
          <w:rFonts w:ascii="Garamond" w:hAnsi="Garamond" w:cs="Garamond"/>
          <w:sz w:val="22"/>
          <w:szCs w:val="22"/>
        </w:rPr>
        <w:t xml:space="preserve"> frontalna, dialog, dvojice</w:t>
      </w:r>
    </w:p>
    <w:p w:rsidR="00123027" w:rsidRDefault="00123027" w:rsidP="00723FEC">
      <w:pPr>
        <w:spacing w:line="36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UČNA SREDSTVA: Berilo 2</w:t>
      </w:r>
      <w:r>
        <w:rPr>
          <w:rFonts w:ascii="Garamond" w:hAnsi="Garamond" w:cs="Garamond"/>
          <w:sz w:val="24"/>
          <w:szCs w:val="24"/>
        </w:rPr>
        <w:t>, i- tabla, učni lističi</w:t>
      </w:r>
    </w:p>
    <w:p w:rsidR="00123027" w:rsidRDefault="00123027" w:rsidP="00723FEC">
      <w:pPr>
        <w:spacing w:line="360" w:lineRule="auto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MEDPREDMETNE POVEZAVE: nemščina</w:t>
      </w:r>
    </w:p>
    <w:p w:rsidR="00123027" w:rsidRDefault="00123027" w:rsidP="00723FEC">
      <w:pPr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z w:val="24"/>
          <w:szCs w:val="24"/>
        </w:rPr>
        <w:t>LITERATURA IN VIRI: Branja 2, B. Krakar –Vogel, D. Ambrož</w:t>
      </w:r>
    </w:p>
    <w:p w:rsidR="00123027" w:rsidRDefault="00123027" w:rsidP="00723FEC">
      <w:pPr>
        <w:pStyle w:val="Heading1"/>
      </w:pPr>
      <w:r>
        <w:t>POTEK DIDAKTIČNE KOMUNIKACIJE:</w:t>
      </w:r>
    </w:p>
    <w:p w:rsidR="00123027" w:rsidRDefault="00123027" w:rsidP="00723FEC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212"/>
      </w:tblGrid>
      <w:tr w:rsidR="00123027">
        <w:trPr>
          <w:cantSplit/>
          <w:trHeight w:val="3190"/>
        </w:trPr>
        <w:tc>
          <w:tcPr>
            <w:tcW w:w="9212" w:type="dxa"/>
          </w:tcPr>
          <w:p w:rsidR="00123027" w:rsidRDefault="00123027">
            <w:pPr>
              <w:rPr>
                <w:rFonts w:ascii="Garamond" w:hAnsi="Garamond" w:cs="Garamond"/>
              </w:rPr>
            </w:pPr>
          </w:p>
          <w:p w:rsidR="00123027" w:rsidRDefault="00123027">
            <w:pPr>
              <w:rPr>
                <w:rFonts w:ascii="Garamond" w:hAnsi="Garamond" w:cs="Garamond"/>
              </w:rPr>
            </w:pPr>
          </w:p>
          <w:p w:rsidR="00123027" w:rsidRDefault="00123027">
            <w:pPr>
              <w:rPr>
                <w:rFonts w:ascii="Garamond" w:hAnsi="Garamond" w:cs="Garamond"/>
              </w:rPr>
            </w:pPr>
          </w:p>
          <w:p w:rsidR="00123027" w:rsidRDefault="0012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UVOD: Povem nekaj o avtorju, nato z dijaki preberemo besedilo</w:t>
            </w:r>
          </w:p>
          <w:p w:rsidR="00123027" w:rsidRDefault="0012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JEDRO: sledi izražanje vtisov, slogovna in vsebinska ter oblikovna analiza besedila ter značilnosti romantike v besedilu. </w:t>
            </w:r>
          </w:p>
          <w:p w:rsidR="00123027" w:rsidRDefault="0012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ZAKLJUČEK: z dijaki naredimo inteaktive vaje na i-tabli in se navežemo na nemščino, saj je tema načrtovana kot medpredmetna povezava z nemščino.</w:t>
            </w:r>
          </w:p>
          <w:p w:rsidR="00123027" w:rsidRDefault="00123027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:rsidR="00123027" w:rsidRPr="00723FEC" w:rsidRDefault="00123027">
            <w:pPr>
              <w:rPr>
                <w:rFonts w:ascii="Arial" w:hAnsi="Arial" w:cs="Arial"/>
                <w:u w:val="single"/>
              </w:rPr>
            </w:pPr>
            <w:r w:rsidRPr="00723FEC">
              <w:rPr>
                <w:rFonts w:ascii="Arial" w:hAnsi="Arial" w:cs="Arial"/>
                <w:u w:val="single"/>
              </w:rPr>
              <w:t>Pridobljene zmožnosti</w:t>
            </w:r>
          </w:p>
          <w:p w:rsidR="00123027" w:rsidRDefault="00123027">
            <w:pPr>
              <w:ind w:left="360"/>
            </w:pPr>
            <w:r>
              <w:t>Dijak:</w:t>
            </w:r>
          </w:p>
          <w:p w:rsidR="00123027" w:rsidRDefault="00123027" w:rsidP="00F150C5">
            <w:pPr>
              <w:numPr>
                <w:ilvl w:val="0"/>
                <w:numId w:val="1"/>
              </w:numPr>
            </w:pPr>
            <w:r>
              <w:t>ve, kaj je balada,</w:t>
            </w:r>
          </w:p>
          <w:p w:rsidR="00123027" w:rsidRDefault="00123027" w:rsidP="00F150C5">
            <w:pPr>
              <w:numPr>
                <w:ilvl w:val="0"/>
                <w:numId w:val="1"/>
              </w:numPr>
            </w:pPr>
            <w:r>
              <w:t>pozna posebnosti lirske balade,</w:t>
            </w:r>
          </w:p>
          <w:p w:rsidR="00123027" w:rsidRDefault="00123027" w:rsidP="00F150C5">
            <w:pPr>
              <w:numPr>
                <w:ilvl w:val="0"/>
                <w:numId w:val="1"/>
              </w:numPr>
            </w:pPr>
            <w:r>
              <w:t>pozna zgodbo o Lorelaj,</w:t>
            </w:r>
          </w:p>
          <w:p w:rsidR="00123027" w:rsidRDefault="00123027" w:rsidP="00F150C5">
            <w:pPr>
              <w:numPr>
                <w:ilvl w:val="0"/>
                <w:numId w:val="1"/>
              </w:numPr>
            </w:pPr>
            <w:r>
              <w:t>zna prepoznati temo in motive v besedilu,</w:t>
            </w:r>
          </w:p>
          <w:p w:rsidR="00123027" w:rsidRDefault="00123027" w:rsidP="00F150C5">
            <w:pPr>
              <w:numPr>
                <w:ilvl w:val="0"/>
                <w:numId w:val="1"/>
              </w:numPr>
            </w:pPr>
            <w:r>
              <w:t>samostojno zna poiskati slogovna sredstva,</w:t>
            </w:r>
          </w:p>
          <w:p w:rsidR="00123027" w:rsidRDefault="00123027" w:rsidP="00F150C5">
            <w:pPr>
              <w:numPr>
                <w:ilvl w:val="0"/>
                <w:numId w:val="1"/>
              </w:numPr>
            </w:pPr>
            <w:r>
              <w:t>zna primerjati pomen besed in besednih zvez v SJ in v nemščini ter se tako seznani tudi z značilnostmi prevajanja poezije v SJ.</w:t>
            </w:r>
          </w:p>
          <w:p w:rsidR="00123027" w:rsidRDefault="00123027">
            <w:pPr>
              <w:rPr>
                <w:rFonts w:ascii="Arial" w:hAnsi="Arial" w:cs="Arial"/>
              </w:rPr>
            </w:pPr>
          </w:p>
          <w:p w:rsidR="00123027" w:rsidRDefault="00123027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  <w:p w:rsidR="00123027" w:rsidRDefault="00123027">
            <w:pPr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123027" w:rsidRDefault="00123027"/>
    <w:p w:rsidR="00123027" w:rsidRDefault="00123027"/>
    <w:p w:rsidR="00123027" w:rsidRDefault="00123027">
      <w:r>
        <w:t>KOMENTAR O OPRAVLJENI URI:</w:t>
      </w:r>
    </w:p>
    <w:p w:rsidR="00123027" w:rsidRDefault="00123027"/>
    <w:p w:rsidR="00123027" w:rsidRDefault="00123027" w:rsidP="00723FEC">
      <w:r>
        <w:br w:type="page"/>
      </w:r>
    </w:p>
    <w:p w:rsidR="00123027" w:rsidRPr="00C92416" w:rsidRDefault="00123027" w:rsidP="00C92416">
      <w:pPr>
        <w:rPr>
          <w:b/>
          <w:bCs/>
          <w:sz w:val="24"/>
          <w:szCs w:val="24"/>
        </w:rPr>
      </w:pPr>
      <w:r w:rsidRPr="00C92416">
        <w:rPr>
          <w:b/>
          <w:bCs/>
          <w:sz w:val="24"/>
          <w:szCs w:val="24"/>
        </w:rPr>
        <w:t>ŠOLSKI CENTER LJUBLJANA</w:t>
      </w:r>
    </w:p>
    <w:p w:rsidR="00123027" w:rsidRPr="00C92416" w:rsidRDefault="00123027" w:rsidP="00C92416">
      <w:pPr>
        <w:rPr>
          <w:b/>
          <w:bCs/>
          <w:sz w:val="24"/>
          <w:szCs w:val="24"/>
        </w:rPr>
      </w:pPr>
      <w:r w:rsidRPr="00C92416">
        <w:rPr>
          <w:b/>
          <w:bCs/>
          <w:sz w:val="24"/>
          <w:szCs w:val="24"/>
        </w:rPr>
        <w:t>Gimnazija Antona Aškerca</w:t>
      </w:r>
    </w:p>
    <w:p w:rsidR="00123027" w:rsidRPr="00C92416" w:rsidRDefault="00123027" w:rsidP="00C92416">
      <w:pPr>
        <w:rPr>
          <w:sz w:val="24"/>
          <w:szCs w:val="24"/>
        </w:rPr>
      </w:pPr>
      <w:r w:rsidRPr="00C92416">
        <w:rPr>
          <w:sz w:val="24"/>
          <w:szCs w:val="24"/>
        </w:rPr>
        <w:t>Aškerčeva 1</w:t>
      </w:r>
    </w:p>
    <w:p w:rsidR="00123027" w:rsidRPr="00C92416" w:rsidRDefault="00123027" w:rsidP="00C92416">
      <w:pPr>
        <w:rPr>
          <w:sz w:val="24"/>
          <w:szCs w:val="24"/>
        </w:rPr>
      </w:pPr>
      <w:r w:rsidRPr="00C92416">
        <w:rPr>
          <w:sz w:val="24"/>
          <w:szCs w:val="24"/>
        </w:rPr>
        <w:t>1000 Ljubljana</w:t>
      </w:r>
    </w:p>
    <w:p w:rsidR="00123027" w:rsidRPr="00C92416" w:rsidRDefault="00123027" w:rsidP="00C92416">
      <w:pPr>
        <w:rPr>
          <w:sz w:val="24"/>
          <w:szCs w:val="24"/>
        </w:rPr>
      </w:pPr>
    </w:p>
    <w:p w:rsidR="00123027" w:rsidRPr="00C92416" w:rsidRDefault="00123027" w:rsidP="00C92416">
      <w:pPr>
        <w:jc w:val="center"/>
        <w:rPr>
          <w:b/>
          <w:bCs/>
          <w:sz w:val="32"/>
          <w:szCs w:val="32"/>
        </w:rPr>
      </w:pPr>
      <w:r w:rsidRPr="00C92416">
        <w:rPr>
          <w:b/>
          <w:bCs/>
          <w:sz w:val="32"/>
          <w:szCs w:val="32"/>
        </w:rPr>
        <w:t>PRIPRAVA NA VZGOJNO-IZOBRAŽEVALNO DELO</w:t>
      </w:r>
    </w:p>
    <w:p w:rsidR="00123027" w:rsidRPr="00C92416" w:rsidRDefault="00123027" w:rsidP="00C92416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0"/>
        <w:gridCol w:w="1672"/>
        <w:gridCol w:w="2497"/>
        <w:gridCol w:w="1739"/>
        <w:gridCol w:w="1190"/>
      </w:tblGrid>
      <w:tr w:rsidR="00123027" w:rsidRPr="00C92416">
        <w:tc>
          <w:tcPr>
            <w:tcW w:w="2190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UČITELJ</w:t>
            </w:r>
          </w:p>
          <w:p w:rsidR="00123027" w:rsidRPr="006B48E7" w:rsidRDefault="00123027" w:rsidP="00C92416">
            <w:pPr>
              <w:rPr>
                <w:rFonts w:ascii="Tahoma" w:hAnsi="Tahoma" w:cs="Tahoma"/>
                <w:b/>
                <w:bCs/>
              </w:rPr>
            </w:pPr>
            <w:r w:rsidRPr="006B48E7">
              <w:rPr>
                <w:rFonts w:ascii="Tahoma" w:hAnsi="Tahoma" w:cs="Tahoma"/>
                <w:b/>
                <w:bCs/>
              </w:rPr>
              <w:t>Maja Kosmač Zamuda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PREDMET</w:t>
            </w:r>
          </w:p>
          <w:p w:rsidR="00123027" w:rsidRPr="006B48E7" w:rsidRDefault="00123027" w:rsidP="006B48E7">
            <w:pPr>
              <w:jc w:val="both"/>
              <w:rPr>
                <w:rFonts w:ascii="Tahoma" w:hAnsi="Tahoma" w:cs="Tahoma"/>
                <w:b/>
                <w:bCs/>
              </w:rPr>
            </w:pPr>
            <w:r w:rsidRPr="006B48E7">
              <w:rPr>
                <w:rFonts w:ascii="Tahoma" w:hAnsi="Tahoma" w:cs="Tahoma"/>
                <w:b/>
                <w:bCs/>
              </w:rPr>
              <w:t>SLOVENŠČINA</w:t>
            </w:r>
          </w:p>
        </w:tc>
        <w:tc>
          <w:tcPr>
            <w:tcW w:w="2497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RAZRED/ODDELEK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G2a</w:t>
            </w:r>
          </w:p>
        </w:tc>
        <w:tc>
          <w:tcPr>
            <w:tcW w:w="1739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 xml:space="preserve">ZAPOREDNA 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ŠT. URE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1190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DATUM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15. 11. 2013</w:t>
            </w:r>
          </w:p>
        </w:tc>
      </w:tr>
      <w:tr w:rsidR="00123027" w:rsidRPr="00C92416">
        <w:tc>
          <w:tcPr>
            <w:tcW w:w="2190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UČNA TEMA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EVROPSKA ROMANTIKA</w:t>
            </w:r>
          </w:p>
        </w:tc>
      </w:tr>
      <w:tr w:rsidR="00123027" w:rsidRPr="00C92416">
        <w:tc>
          <w:tcPr>
            <w:tcW w:w="2190" w:type="dxa"/>
          </w:tcPr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UČNA ENOTA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H. Heine: LORELAJ</w:t>
            </w:r>
          </w:p>
        </w:tc>
      </w:tr>
      <w:tr w:rsidR="00123027" w:rsidRPr="00C92416">
        <w:tc>
          <w:tcPr>
            <w:tcW w:w="2190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 xml:space="preserve">PROCESNO-RAZVOJNI 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CILJI OBRAVNAVE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123027" w:rsidRPr="006B48E7" w:rsidRDefault="00123027" w:rsidP="00E27A78">
            <w:pPr>
              <w:rPr>
                <w:b/>
                <w:bCs/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-</w:t>
            </w:r>
            <w:r w:rsidRPr="006B48E7">
              <w:rPr>
                <w:b/>
                <w:bCs/>
                <w:sz w:val="24"/>
                <w:szCs w:val="24"/>
              </w:rPr>
              <w:t xml:space="preserve"> dijak se seznani z značilnostmi nemške romantične lirike,</w:t>
            </w:r>
          </w:p>
          <w:p w:rsidR="00123027" w:rsidRPr="006B48E7" w:rsidRDefault="00123027" w:rsidP="00E27A78">
            <w:pPr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- dijak spozna značilnosti lirske balade,</w:t>
            </w:r>
          </w:p>
          <w:p w:rsidR="00123027" w:rsidRPr="006B48E7" w:rsidRDefault="00123027" w:rsidP="00E27A78">
            <w:pPr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- razume pomen lirskega subjekta v besedilu,</w:t>
            </w:r>
          </w:p>
          <w:p w:rsidR="00123027" w:rsidRPr="006B48E7" w:rsidRDefault="00123027" w:rsidP="00E27A78">
            <w:pPr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- zna besedilo motivno, tematsko in slogovno analizirati,</w:t>
            </w:r>
          </w:p>
          <w:p w:rsidR="00123027" w:rsidRPr="006B48E7" w:rsidRDefault="00123027" w:rsidP="00E27A78">
            <w:pPr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- zna povezati značilnosti nemške romantike z drugimi romantičnimi besedili,</w:t>
            </w:r>
          </w:p>
          <w:p w:rsidR="00123027" w:rsidRPr="006B48E7" w:rsidRDefault="00123027" w:rsidP="00E27A78">
            <w:pPr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- poskuša razumeti ob primerjavi besedila prevoda in nemškega besedila, katere so besedne in glagolske posebnosti, ki so nastale ob prevajanju v SJ.</w:t>
            </w:r>
          </w:p>
        </w:tc>
      </w:tr>
      <w:tr w:rsidR="00123027" w:rsidRPr="00C92416">
        <w:tc>
          <w:tcPr>
            <w:tcW w:w="2190" w:type="dxa"/>
          </w:tcPr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 xml:space="preserve">UČNE OBLIKE oz. METODE 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Frontalna, dialog, delo v parih.</w:t>
            </w:r>
          </w:p>
        </w:tc>
      </w:tr>
      <w:tr w:rsidR="00123027" w:rsidRPr="00C92416">
        <w:tc>
          <w:tcPr>
            <w:tcW w:w="2190" w:type="dxa"/>
          </w:tcPr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UČILA, PRIPOMOČKI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Delovni list, I-tabla, berilo.</w:t>
            </w:r>
          </w:p>
        </w:tc>
      </w:tr>
      <w:tr w:rsidR="00123027" w:rsidRPr="00C92416">
        <w:tc>
          <w:tcPr>
            <w:tcW w:w="2190" w:type="dxa"/>
          </w:tcPr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 xml:space="preserve">VIRI, 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LITERATURA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D. Ambrož, B. Krakar Vogel idr.: Branja2, Založba MK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Silva Trdina: Besedna umetnost. Mladinska knjiga. Ljubljana, 1965.</w:t>
            </w:r>
          </w:p>
        </w:tc>
      </w:tr>
      <w:tr w:rsidR="00123027" w:rsidRPr="00C92416">
        <w:tc>
          <w:tcPr>
            <w:tcW w:w="2190" w:type="dxa"/>
          </w:tcPr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MEDPREDMETNE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POVEZAVE</w:t>
            </w:r>
          </w:p>
        </w:tc>
        <w:tc>
          <w:tcPr>
            <w:tcW w:w="7098" w:type="dxa"/>
            <w:gridSpan w:val="4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Z nemščino, zgodovino.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23027" w:rsidRPr="00C92416">
        <w:tc>
          <w:tcPr>
            <w:tcW w:w="2190" w:type="dxa"/>
          </w:tcPr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NOVI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POJMI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8" w:type="dxa"/>
            <w:gridSpan w:val="4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Romantična balada, prispodoba lirskega subjekta in značilnosti romantike v besedilu.</w:t>
            </w:r>
          </w:p>
        </w:tc>
      </w:tr>
    </w:tbl>
    <w:p w:rsidR="00123027" w:rsidRPr="00C92416" w:rsidRDefault="00123027" w:rsidP="00C92416">
      <w:pPr>
        <w:jc w:val="both"/>
        <w:rPr>
          <w:b/>
          <w:bCs/>
          <w:sz w:val="24"/>
          <w:szCs w:val="24"/>
        </w:rPr>
      </w:pPr>
    </w:p>
    <w:p w:rsidR="00123027" w:rsidRPr="00C92416" w:rsidRDefault="00123027" w:rsidP="00C92416">
      <w:pPr>
        <w:jc w:val="center"/>
        <w:rPr>
          <w:b/>
          <w:bCs/>
          <w:sz w:val="24"/>
          <w:szCs w:val="24"/>
        </w:rPr>
      </w:pPr>
      <w:r w:rsidRPr="00C92416">
        <w:rPr>
          <w:b/>
          <w:bCs/>
          <w:sz w:val="24"/>
          <w:szCs w:val="24"/>
        </w:rPr>
        <w:br w:type="page"/>
        <w:t>POTEK UČNE URE</w:t>
      </w:r>
    </w:p>
    <w:p w:rsidR="00123027" w:rsidRPr="00C92416" w:rsidRDefault="00123027" w:rsidP="00C92416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23027" w:rsidRPr="00C92416">
        <w:tc>
          <w:tcPr>
            <w:tcW w:w="4606" w:type="dxa"/>
          </w:tcPr>
          <w:p w:rsidR="00123027" w:rsidRPr="006B48E7" w:rsidRDefault="00123027" w:rsidP="006B48E7">
            <w:pPr>
              <w:jc w:val="center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DELO UČITELJA</w:t>
            </w:r>
          </w:p>
        </w:tc>
        <w:tc>
          <w:tcPr>
            <w:tcW w:w="4606" w:type="dxa"/>
          </w:tcPr>
          <w:p w:rsidR="00123027" w:rsidRPr="006B48E7" w:rsidRDefault="00123027" w:rsidP="006B48E7">
            <w:pPr>
              <w:jc w:val="center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DELO UČENCEV</w:t>
            </w:r>
          </w:p>
        </w:tc>
      </w:tr>
      <w:tr w:rsidR="00123027" w:rsidRPr="00C92416">
        <w:tc>
          <w:tcPr>
            <w:tcW w:w="4606" w:type="dxa"/>
          </w:tcPr>
          <w:p w:rsidR="00123027" w:rsidRPr="006B48E7" w:rsidRDefault="00123027" w:rsidP="006B48E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MOTIVACIJA: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Povem nekaj o avtorju in nato preberemo besedilo.</w:t>
            </w:r>
          </w:p>
          <w:p w:rsidR="00123027" w:rsidRPr="006B48E7" w:rsidRDefault="00123027" w:rsidP="006B48E7">
            <w:pPr>
              <w:jc w:val="center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ANALIZA: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Ob gradivu na i-tabli naredimo analizo besedila.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Nato razdelim učne liste.</w:t>
            </w:r>
          </w:p>
          <w:p w:rsidR="00123027" w:rsidRPr="006B48E7" w:rsidRDefault="00123027" w:rsidP="006B48E7">
            <w:pPr>
              <w:jc w:val="center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SINTEZA: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Naredimo povzetek.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Preberem besedilo v nemščini.</w:t>
            </w:r>
          </w:p>
          <w:p w:rsidR="00123027" w:rsidRPr="006B48E7" w:rsidRDefault="00123027" w:rsidP="006B48E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75"/>
            </w:tblGrid>
            <w:tr w:rsidR="00123027" w:rsidRPr="00C92416"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27" w:rsidRPr="006B48E7" w:rsidRDefault="00123027" w:rsidP="006B48E7">
                  <w:pPr>
                    <w:jc w:val="both"/>
                    <w:rPr>
                      <w:sz w:val="24"/>
                      <w:szCs w:val="24"/>
                    </w:rPr>
                  </w:pPr>
                  <w:r w:rsidRPr="006B48E7">
                    <w:rPr>
                      <w:sz w:val="24"/>
                      <w:szCs w:val="24"/>
                    </w:rPr>
                    <w:t>DOMAČE DELO</w:t>
                  </w:r>
                </w:p>
              </w:tc>
            </w:tr>
            <w:tr w:rsidR="00123027" w:rsidRPr="00C92416"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3027" w:rsidRPr="006B48E7" w:rsidRDefault="00123027" w:rsidP="006B48E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6B48E7">
                    <w:rPr>
                      <w:b/>
                      <w:bCs/>
                      <w:sz w:val="24"/>
                      <w:szCs w:val="24"/>
                    </w:rPr>
                    <w:t>Dijaki si prepišejo navodilo s table in pričnejo, če je čas, že pri uri z osnutkom 1. dela DN. 2. del domače naloge bodo naredili pri nemščini, ko bodo besedilo tam obravnavali, saj je tema načrtovana kot medpredmetna povezava.</w:t>
                  </w:r>
                </w:p>
              </w:tc>
            </w:tr>
          </w:tbl>
          <w:p w:rsidR="00123027" w:rsidRPr="006B48E7" w:rsidRDefault="00123027" w:rsidP="00C924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Dijaki si naredijo zapis v zvezek in sledijo branju besedila.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Dijaki aktivno sodelujejo pri analizi in si delajo zapise v zvezek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Dijaki v skupinah odgovarjajo na vprašanja.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Dijaki aktivno sodelujejo s svojimi ugotovitvami.</w:t>
            </w: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Dijaki poslušajo in skušajo razumeti besedilo ter ga primerjati s slovenskim prevodom.</w:t>
            </w:r>
          </w:p>
        </w:tc>
      </w:tr>
    </w:tbl>
    <w:p w:rsidR="00123027" w:rsidRPr="00C92416" w:rsidRDefault="00123027" w:rsidP="00C92416">
      <w:pPr>
        <w:jc w:val="center"/>
        <w:rPr>
          <w:b/>
          <w:bCs/>
          <w:sz w:val="24"/>
          <w:szCs w:val="24"/>
        </w:rPr>
      </w:pPr>
    </w:p>
    <w:p w:rsidR="00123027" w:rsidRPr="00C92416" w:rsidRDefault="00123027" w:rsidP="00C92416">
      <w:pPr>
        <w:jc w:val="center"/>
        <w:rPr>
          <w:b/>
          <w:bCs/>
          <w:sz w:val="24"/>
          <w:szCs w:val="24"/>
        </w:rPr>
      </w:pPr>
    </w:p>
    <w:p w:rsidR="00123027" w:rsidRPr="00C92416" w:rsidRDefault="00123027" w:rsidP="00C92416">
      <w:pPr>
        <w:jc w:val="center"/>
        <w:rPr>
          <w:b/>
          <w:bCs/>
          <w:sz w:val="24"/>
          <w:szCs w:val="24"/>
        </w:rPr>
      </w:pPr>
      <w:r w:rsidRPr="00C92416">
        <w:rPr>
          <w:b/>
          <w:bCs/>
          <w:sz w:val="24"/>
          <w:szCs w:val="24"/>
        </w:rPr>
        <w:t>ANALIZA UČNE URE</w:t>
      </w:r>
    </w:p>
    <w:p w:rsidR="00123027" w:rsidRPr="00C92416" w:rsidRDefault="00123027" w:rsidP="00C92416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123027" w:rsidRPr="00C92416">
        <w:tc>
          <w:tcPr>
            <w:tcW w:w="2448" w:type="dxa"/>
          </w:tcPr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DOSEŽENI CILJI</w:t>
            </w: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64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E27A78">
            <w:pPr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Vsi učni cilji so bili doseženi</w:t>
            </w:r>
          </w:p>
        </w:tc>
      </w:tr>
      <w:tr w:rsidR="00123027" w:rsidRPr="00C92416">
        <w:tc>
          <w:tcPr>
            <w:tcW w:w="2448" w:type="dxa"/>
          </w:tcPr>
          <w:p w:rsidR="00123027" w:rsidRPr="006B48E7" w:rsidRDefault="00123027" w:rsidP="00C92416">
            <w:pPr>
              <w:rPr>
                <w:sz w:val="24"/>
                <w:szCs w:val="24"/>
              </w:rPr>
            </w:pPr>
          </w:p>
          <w:p w:rsidR="00123027" w:rsidRPr="006B48E7" w:rsidRDefault="00123027" w:rsidP="00C92416">
            <w:pPr>
              <w:rPr>
                <w:sz w:val="24"/>
                <w:szCs w:val="24"/>
              </w:rPr>
            </w:pPr>
          </w:p>
          <w:p w:rsidR="00123027" w:rsidRPr="006B48E7" w:rsidRDefault="00123027" w:rsidP="00C92416">
            <w:pPr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POSEBNOSTI</w:t>
            </w:r>
          </w:p>
          <w:p w:rsidR="00123027" w:rsidRPr="006B48E7" w:rsidRDefault="00123027" w:rsidP="00C92416">
            <w:pPr>
              <w:rPr>
                <w:sz w:val="24"/>
                <w:szCs w:val="24"/>
              </w:rPr>
            </w:pPr>
          </w:p>
          <w:p w:rsidR="00123027" w:rsidRPr="006B48E7" w:rsidRDefault="00123027" w:rsidP="00C92416">
            <w:pPr>
              <w:rPr>
                <w:sz w:val="24"/>
                <w:szCs w:val="24"/>
              </w:rPr>
            </w:pPr>
          </w:p>
        </w:tc>
        <w:tc>
          <w:tcPr>
            <w:tcW w:w="6764" w:type="dxa"/>
          </w:tcPr>
          <w:p w:rsidR="00123027" w:rsidRPr="006B48E7" w:rsidRDefault="00123027" w:rsidP="006B48E7">
            <w:pPr>
              <w:ind w:left="720"/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BF0B5A">
            <w:pPr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Določeni dijaki so imeli težave z razumevanjem nemškega besedila.</w:t>
            </w:r>
          </w:p>
        </w:tc>
      </w:tr>
      <w:tr w:rsidR="00123027" w:rsidRPr="00C92416">
        <w:tc>
          <w:tcPr>
            <w:tcW w:w="2448" w:type="dxa"/>
          </w:tcPr>
          <w:p w:rsidR="00123027" w:rsidRPr="006B48E7" w:rsidRDefault="00123027" w:rsidP="00C92416">
            <w:pPr>
              <w:rPr>
                <w:sz w:val="24"/>
                <w:szCs w:val="24"/>
              </w:rPr>
            </w:pPr>
          </w:p>
          <w:p w:rsidR="00123027" w:rsidRPr="006B48E7" w:rsidRDefault="00123027" w:rsidP="00C92416">
            <w:pPr>
              <w:rPr>
                <w:sz w:val="24"/>
                <w:szCs w:val="24"/>
              </w:rPr>
            </w:pPr>
          </w:p>
          <w:p w:rsidR="00123027" w:rsidRPr="006B48E7" w:rsidRDefault="00123027" w:rsidP="00C92416">
            <w:pPr>
              <w:rPr>
                <w:sz w:val="24"/>
                <w:szCs w:val="24"/>
              </w:rPr>
            </w:pPr>
            <w:r w:rsidRPr="006B48E7">
              <w:rPr>
                <w:sz w:val="24"/>
                <w:szCs w:val="24"/>
              </w:rPr>
              <w:t>OPOMBE</w:t>
            </w:r>
          </w:p>
          <w:p w:rsidR="00123027" w:rsidRPr="006B48E7" w:rsidRDefault="00123027" w:rsidP="00C92416">
            <w:pPr>
              <w:rPr>
                <w:sz w:val="24"/>
                <w:szCs w:val="24"/>
              </w:rPr>
            </w:pPr>
          </w:p>
          <w:p w:rsidR="00123027" w:rsidRPr="006B48E7" w:rsidRDefault="00123027" w:rsidP="00C92416">
            <w:pPr>
              <w:rPr>
                <w:sz w:val="24"/>
                <w:szCs w:val="24"/>
              </w:rPr>
            </w:pPr>
          </w:p>
        </w:tc>
        <w:tc>
          <w:tcPr>
            <w:tcW w:w="6764" w:type="dxa"/>
          </w:tcPr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123027" w:rsidRPr="006B48E7" w:rsidRDefault="00123027" w:rsidP="006B48E7">
            <w:pPr>
              <w:jc w:val="both"/>
              <w:rPr>
                <w:b/>
                <w:bCs/>
                <w:sz w:val="24"/>
                <w:szCs w:val="24"/>
              </w:rPr>
            </w:pPr>
            <w:r w:rsidRPr="006B48E7">
              <w:rPr>
                <w:b/>
                <w:bCs/>
                <w:sz w:val="24"/>
                <w:szCs w:val="24"/>
              </w:rPr>
              <w:t>V prihodnjem letu bi veljalo načrtovati  timsko uro (dve uri).</w:t>
            </w:r>
            <w:bookmarkStart w:id="0" w:name="_GoBack"/>
            <w:bookmarkEnd w:id="0"/>
          </w:p>
        </w:tc>
      </w:tr>
    </w:tbl>
    <w:p w:rsidR="00123027" w:rsidRPr="00C92416" w:rsidRDefault="00123027" w:rsidP="00C92416">
      <w:pPr>
        <w:jc w:val="center"/>
        <w:rPr>
          <w:b/>
          <w:bCs/>
          <w:sz w:val="24"/>
          <w:szCs w:val="24"/>
        </w:rPr>
      </w:pPr>
    </w:p>
    <w:p w:rsidR="00123027" w:rsidRDefault="00123027"/>
    <w:p w:rsidR="00123027" w:rsidRPr="00C92416" w:rsidRDefault="00123027" w:rsidP="00E27A78">
      <w:pPr>
        <w:rPr>
          <w:sz w:val="28"/>
          <w:szCs w:val="28"/>
          <w:lang w:eastAsia="en-US"/>
        </w:rPr>
      </w:pPr>
      <w:r>
        <w:br w:type="page"/>
      </w:r>
      <w:r w:rsidRPr="00C92416">
        <w:rPr>
          <w:sz w:val="28"/>
          <w:szCs w:val="28"/>
          <w:lang w:eastAsia="en-US"/>
        </w:rPr>
        <w:t>KURIKULARNE POVEZAVE</w:t>
      </w:r>
    </w:p>
    <w:p w:rsidR="00123027" w:rsidRPr="00C92416" w:rsidRDefault="00123027" w:rsidP="00C92416">
      <w:pPr>
        <w:tabs>
          <w:tab w:val="left" w:pos="5130"/>
          <w:tab w:val="left" w:pos="7695"/>
        </w:tabs>
        <w:jc w:val="center"/>
        <w:rPr>
          <w:i/>
          <w:iCs/>
          <w:spacing w:val="30"/>
          <w:sz w:val="28"/>
          <w:szCs w:val="28"/>
          <w:lang w:eastAsia="en-US"/>
        </w:rPr>
      </w:pPr>
      <w:r w:rsidRPr="00C92416">
        <w:rPr>
          <w:i/>
          <w:iCs/>
          <w:spacing w:val="30"/>
          <w:sz w:val="28"/>
          <w:szCs w:val="28"/>
          <w:lang w:eastAsia="en-US"/>
        </w:rPr>
        <w:t>Medpredmetna povezava</w:t>
      </w:r>
    </w:p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i/>
          <w:iCs/>
          <w:spacing w:val="30"/>
          <w:sz w:val="28"/>
          <w:szCs w:val="28"/>
          <w:lang w:eastAsia="en-US"/>
        </w:rPr>
      </w:pPr>
    </w:p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b/>
          <w:bCs/>
          <w:i/>
          <w:iCs/>
          <w:sz w:val="24"/>
          <w:szCs w:val="24"/>
          <w:lang w:eastAsia="en-US"/>
        </w:rPr>
      </w:pPr>
      <w:r>
        <w:rPr>
          <w:b/>
          <w:bCs/>
          <w:i/>
          <w:iCs/>
          <w:sz w:val="24"/>
          <w:szCs w:val="24"/>
          <w:lang w:eastAsia="en-US"/>
        </w:rPr>
        <w:t>Tematski naslov: H. Heine; Lorelaj</w:t>
      </w:r>
    </w:p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i/>
          <w:iCs/>
          <w:spacing w:val="30"/>
          <w:sz w:val="24"/>
          <w:szCs w:val="24"/>
          <w:lang w:eastAsia="en-US"/>
        </w:rPr>
      </w:pPr>
    </w:p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b/>
          <w:bCs/>
          <w:i/>
          <w:iCs/>
          <w:sz w:val="24"/>
          <w:szCs w:val="24"/>
          <w:lang w:eastAsia="en-US"/>
        </w:rPr>
      </w:pPr>
      <w:r w:rsidRPr="00C92416">
        <w:rPr>
          <w:b/>
          <w:bCs/>
          <w:i/>
          <w:iCs/>
          <w:sz w:val="24"/>
          <w:szCs w:val="24"/>
          <w:lang w:eastAsia="en-US"/>
        </w:rPr>
        <w:t>Medpredmetne povezave:</w:t>
      </w:r>
      <w:r>
        <w:rPr>
          <w:b/>
          <w:bCs/>
          <w:i/>
          <w:iCs/>
          <w:sz w:val="24"/>
          <w:szCs w:val="24"/>
          <w:lang w:eastAsia="en-US"/>
        </w:rPr>
        <w:t xml:space="preserve"> slovenščina in nemščina</w:t>
      </w:r>
      <w:r w:rsidRPr="00C92416">
        <w:rPr>
          <w:b/>
          <w:bCs/>
          <w:i/>
          <w:iCs/>
          <w:sz w:val="24"/>
          <w:szCs w:val="24"/>
          <w:lang w:eastAsia="en-US"/>
        </w:rPr>
        <w:t xml:space="preserve"> </w:t>
      </w:r>
    </w:p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b/>
          <w:bCs/>
          <w:i/>
          <w:iCs/>
          <w:sz w:val="24"/>
          <w:szCs w:val="24"/>
          <w:lang w:eastAsia="en-US"/>
        </w:rPr>
      </w:pPr>
    </w:p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b/>
          <w:bCs/>
          <w:i/>
          <w:iCs/>
          <w:sz w:val="24"/>
          <w:szCs w:val="24"/>
          <w:lang w:eastAsia="en-US"/>
        </w:rPr>
      </w:pPr>
      <w:r w:rsidRPr="00C92416">
        <w:rPr>
          <w:b/>
          <w:bCs/>
          <w:i/>
          <w:iCs/>
          <w:sz w:val="24"/>
          <w:szCs w:val="24"/>
          <w:lang w:eastAsia="en-US"/>
        </w:rPr>
        <w:t xml:space="preserve">Sodelujoči učitelji: Maja </w:t>
      </w:r>
      <w:r>
        <w:rPr>
          <w:b/>
          <w:bCs/>
          <w:i/>
          <w:iCs/>
          <w:sz w:val="24"/>
          <w:szCs w:val="24"/>
          <w:lang w:eastAsia="en-US"/>
        </w:rPr>
        <w:t>Kosmač Zamuda  in Katarina Vozelj Srčnik</w:t>
      </w:r>
    </w:p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b/>
          <w:bCs/>
          <w:i/>
          <w:iCs/>
          <w:sz w:val="24"/>
          <w:szCs w:val="24"/>
          <w:lang w:eastAsia="en-US"/>
        </w:rPr>
      </w:pPr>
    </w:p>
    <w:p w:rsidR="00123027" w:rsidRPr="00C92416" w:rsidRDefault="00123027" w:rsidP="00C92416">
      <w:pPr>
        <w:tabs>
          <w:tab w:val="left" w:pos="5130"/>
          <w:tab w:val="left" w:pos="7695"/>
        </w:tabs>
        <w:rPr>
          <w:sz w:val="24"/>
          <w:szCs w:val="24"/>
          <w:lang w:val="en-US" w:eastAsia="en-US"/>
        </w:rPr>
      </w:pPr>
      <w:r w:rsidRPr="00C92416">
        <w:rPr>
          <w:b/>
          <w:bCs/>
          <w:i/>
          <w:iCs/>
          <w:sz w:val="24"/>
          <w:szCs w:val="24"/>
          <w:lang w:eastAsia="en-US"/>
        </w:rPr>
        <w:t xml:space="preserve">Predvideni datum izvedbe: </w:t>
      </w:r>
      <w:r>
        <w:rPr>
          <w:b/>
          <w:bCs/>
          <w:i/>
          <w:iCs/>
          <w:sz w:val="24"/>
          <w:szCs w:val="24"/>
          <w:lang w:eastAsia="en-US"/>
        </w:rPr>
        <w:t>15</w:t>
      </w:r>
      <w:r w:rsidRPr="00C92416">
        <w:rPr>
          <w:b/>
          <w:bCs/>
          <w:i/>
          <w:iCs/>
          <w:sz w:val="24"/>
          <w:szCs w:val="24"/>
          <w:lang w:eastAsia="en-US"/>
        </w:rPr>
        <w:t>. 1</w:t>
      </w:r>
      <w:r>
        <w:rPr>
          <w:b/>
          <w:bCs/>
          <w:i/>
          <w:iCs/>
          <w:sz w:val="24"/>
          <w:szCs w:val="24"/>
          <w:lang w:eastAsia="en-US"/>
        </w:rPr>
        <w:t>1. 2013</w:t>
      </w:r>
      <w:r w:rsidRPr="00C92416">
        <w:rPr>
          <w:b/>
          <w:bCs/>
          <w:i/>
          <w:iCs/>
          <w:sz w:val="24"/>
          <w:szCs w:val="24"/>
          <w:lang w:eastAsia="en-US"/>
        </w:rPr>
        <w:t xml:space="preserve"> v G</w:t>
      </w:r>
      <w:r>
        <w:rPr>
          <w:b/>
          <w:bCs/>
          <w:i/>
          <w:iCs/>
          <w:sz w:val="24"/>
          <w:szCs w:val="24"/>
          <w:lang w:eastAsia="en-US"/>
        </w:rPr>
        <w:t>2a (slovenščina), okvirno 18. 11. 2013</w:t>
      </w:r>
      <w:r w:rsidRPr="00C92416">
        <w:rPr>
          <w:b/>
          <w:bCs/>
          <w:i/>
          <w:iCs/>
          <w:sz w:val="24"/>
          <w:szCs w:val="24"/>
          <w:lang w:eastAsia="en-US"/>
        </w:rPr>
        <w:t xml:space="preserve"> – </w:t>
      </w:r>
      <w:r>
        <w:rPr>
          <w:b/>
          <w:bCs/>
          <w:i/>
          <w:iCs/>
          <w:sz w:val="24"/>
          <w:szCs w:val="24"/>
          <w:lang w:eastAsia="en-US"/>
        </w:rPr>
        <w:t>22</w:t>
      </w:r>
      <w:r w:rsidRPr="00C92416">
        <w:rPr>
          <w:b/>
          <w:bCs/>
          <w:i/>
          <w:iCs/>
          <w:sz w:val="24"/>
          <w:szCs w:val="24"/>
          <w:lang w:eastAsia="en-US"/>
        </w:rPr>
        <w:t>. 1</w:t>
      </w:r>
      <w:r>
        <w:rPr>
          <w:b/>
          <w:bCs/>
          <w:i/>
          <w:iCs/>
          <w:sz w:val="24"/>
          <w:szCs w:val="24"/>
          <w:lang w:eastAsia="en-US"/>
        </w:rPr>
        <w:t>1. 2013 (nemščina</w:t>
      </w:r>
      <w:r w:rsidRPr="00C92416">
        <w:rPr>
          <w:b/>
          <w:bCs/>
          <w:i/>
          <w:iCs/>
          <w:sz w:val="24"/>
          <w:szCs w:val="24"/>
          <w:lang w:eastAsia="en-US"/>
        </w:rPr>
        <w:t>)</w:t>
      </w:r>
    </w:p>
    <w:p w:rsidR="00123027" w:rsidRPr="00C92416" w:rsidRDefault="00123027" w:rsidP="00C92416">
      <w:pPr>
        <w:rPr>
          <w:sz w:val="24"/>
          <w:szCs w:val="24"/>
          <w:lang w:val="en-US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002"/>
        <w:gridCol w:w="3696"/>
      </w:tblGrid>
      <w:tr w:rsidR="00123027" w:rsidRPr="00C92416">
        <w:trPr>
          <w:cantSplit/>
          <w:trHeight w:val="825"/>
        </w:trPr>
        <w:tc>
          <w:tcPr>
            <w:tcW w:w="2590" w:type="dxa"/>
            <w:vMerge w:val="restart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Cilji povezave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i/>
                <w:iCs/>
                <w:sz w:val="24"/>
                <w:szCs w:val="24"/>
                <w:lang w:eastAsia="en-US"/>
              </w:rPr>
              <w:t>(-integrirani/skupni cilji,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i/>
                <w:iCs/>
                <w:sz w:val="24"/>
                <w:szCs w:val="24"/>
                <w:lang w:eastAsia="en-US"/>
              </w:rPr>
              <w:t>- vsak predmet</w:t>
            </w: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C92416">
              <w:rPr>
                <w:i/>
                <w:iCs/>
                <w:sz w:val="24"/>
                <w:szCs w:val="24"/>
                <w:lang w:eastAsia="en-US"/>
              </w:rPr>
              <w:t>sodeluje s svojim ciljem)</w:t>
            </w:r>
          </w:p>
        </w:tc>
        <w:tc>
          <w:tcPr>
            <w:tcW w:w="3002" w:type="dxa"/>
            <w:vMerge w:val="restart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Povezovalni elementi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i/>
                <w:iCs/>
                <w:sz w:val="24"/>
                <w:szCs w:val="24"/>
                <w:lang w:eastAsia="en-US"/>
              </w:rPr>
              <w:t>(vsebine, veščine, posamezne kompetence, npr.bralna zmožnost, medijska, digitalna, medkulturna pismenost itd.)</w:t>
            </w:r>
          </w:p>
        </w:tc>
        <w:tc>
          <w:tcPr>
            <w:tcW w:w="3696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Dejavnosti učiteljev in učencev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Pristopi, metode, oblike dela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123027" w:rsidRPr="00C92416">
        <w:trPr>
          <w:cantSplit/>
          <w:trHeight w:val="825"/>
        </w:trPr>
        <w:tc>
          <w:tcPr>
            <w:tcW w:w="0" w:type="auto"/>
            <w:vMerge/>
            <w:vAlign w:val="center"/>
          </w:tcPr>
          <w:p w:rsidR="00123027" w:rsidRPr="00C92416" w:rsidRDefault="00123027" w:rsidP="00C92416">
            <w:pPr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23027" w:rsidRPr="00C92416" w:rsidRDefault="00123027" w:rsidP="00C92416">
            <w:pPr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Vrednotenje (ocenjevanje)</w:t>
            </w:r>
          </w:p>
        </w:tc>
      </w:tr>
      <w:tr w:rsidR="00123027" w:rsidRPr="00C92416">
        <w:trPr>
          <w:trHeight w:val="3450"/>
        </w:trPr>
        <w:tc>
          <w:tcPr>
            <w:tcW w:w="2590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Pri SLO:</w:t>
            </w:r>
          </w:p>
          <w:p w:rsidR="00123027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poskušajo razumeti ob primerjavi besedila prevoda in nemškega besedila, katere so besedne in glagolske posebnosti, ki so nastale ob prevajanju v SJ.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Pri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NEM</w:t>
            </w: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:</w:t>
            </w:r>
          </w:p>
          <w:p w:rsidR="00123027" w:rsidRPr="00C92416" w:rsidRDefault="00123027" w:rsidP="00C639C0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002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Vsebine: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- ubeseditev</w:t>
            </w: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 motiv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ov in tema</w:t>
            </w: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;</w:t>
            </w:r>
          </w:p>
          <w:p w:rsidR="00123027" w:rsidRPr="00C92416" w:rsidRDefault="00123027" w:rsidP="00C639C0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glagolska oblika v slovenskem prevodu in v nemškem besedilu.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96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jc w:val="both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Pri SLO:</w:t>
            </w:r>
          </w:p>
          <w:p w:rsidR="00123027" w:rsidRDefault="00123027" w:rsidP="00EE5DEF">
            <w:pPr>
              <w:pStyle w:val="ListParagraph"/>
              <w:numPr>
                <w:ilvl w:val="0"/>
                <w:numId w:val="1"/>
              </w:num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za motivacijo povem nekaj o avtorju in preberem besedilo skupaj z dijaki;</w:t>
            </w:r>
          </w:p>
          <w:p w:rsidR="00123027" w:rsidRDefault="00123027" w:rsidP="00EE5DEF">
            <w:pPr>
              <w:pStyle w:val="ListParagraph"/>
              <w:numPr>
                <w:ilvl w:val="0"/>
                <w:numId w:val="1"/>
              </w:num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sledi izražanje vtisov in motivno- tematska analiza besedila ob tabelski sliki in učnih listih ter delu v skupinah;</w:t>
            </w:r>
          </w:p>
          <w:p w:rsidR="00123027" w:rsidRDefault="00123027" w:rsidP="00EE5DEF">
            <w:pPr>
              <w:pStyle w:val="ListParagraph"/>
              <w:numPr>
                <w:ilvl w:val="0"/>
                <w:numId w:val="1"/>
              </w:num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sledi sinteza oz povzetek ure in domača naloga ter branje </w:t>
            </w:r>
          </w:p>
          <w:p w:rsidR="00123027" w:rsidRDefault="00123027" w:rsidP="00EE5DEF">
            <w:pPr>
              <w:pStyle w:val="ListParagraph"/>
              <w:tabs>
                <w:tab w:val="left" w:pos="5130"/>
                <w:tab w:val="left" w:pos="7695"/>
              </w:tabs>
              <w:ind w:left="1080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besedila v nemščini, s čimer naredimo povezavo na nemščino, kjer bodo obravnavali to besedilo v nem. jeziku. </w:t>
            </w:r>
          </w:p>
          <w:p w:rsidR="00123027" w:rsidRPr="00EE5DEF" w:rsidRDefault="00123027" w:rsidP="00EE5DEF">
            <w:pPr>
              <w:pStyle w:val="ListParagraph"/>
              <w:tabs>
                <w:tab w:val="left" w:pos="5130"/>
                <w:tab w:val="left" w:pos="7695"/>
              </w:tabs>
              <w:ind w:left="1080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Pri NE</w:t>
            </w: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M: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_____________________________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Pri SLO: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Vsebinsko poznavanje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in analiza besedila bo del obveznega ustnega ocenjevanja znanja pri predmetu.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Pri NE</w:t>
            </w: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M: </w:t>
            </w:r>
          </w:p>
          <w:p w:rsidR="00123027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123027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123027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b/>
          <w:bCs/>
          <w:i/>
          <w:iCs/>
          <w:sz w:val="28"/>
          <w:szCs w:val="28"/>
          <w:lang w:eastAsia="en-US"/>
        </w:rPr>
      </w:pPr>
    </w:p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sz w:val="22"/>
          <w:szCs w:val="22"/>
          <w:lang w:eastAsia="en-US"/>
        </w:rPr>
      </w:pPr>
      <w:r w:rsidRPr="00C92416">
        <w:rPr>
          <w:sz w:val="22"/>
          <w:szCs w:val="22"/>
          <w:lang w:eastAsia="en-US"/>
        </w:rPr>
        <w:t xml:space="preserve"> Obrazec izpolnimo pred izvedbo</w:t>
      </w:r>
    </w:p>
    <w:p w:rsidR="00123027" w:rsidRPr="00C92416" w:rsidRDefault="00123027" w:rsidP="00C92416">
      <w:pPr>
        <w:tabs>
          <w:tab w:val="left" w:pos="5130"/>
          <w:tab w:val="left" w:pos="7695"/>
        </w:tabs>
        <w:jc w:val="both"/>
        <w:rPr>
          <w:spacing w:val="30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322"/>
        <w:gridCol w:w="2322"/>
        <w:gridCol w:w="2322"/>
      </w:tblGrid>
      <w:tr w:rsidR="00123027" w:rsidRPr="00C92416">
        <w:tc>
          <w:tcPr>
            <w:tcW w:w="4644" w:type="dxa"/>
            <w:gridSpan w:val="2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jc w:val="center"/>
              <w:rPr>
                <w:b/>
                <w:bCs/>
                <w:spacing w:val="30"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spacing w:val="30"/>
                <w:sz w:val="24"/>
                <w:szCs w:val="24"/>
                <w:lang w:eastAsia="en-US"/>
              </w:rPr>
              <w:t>Refleksija načrta</w:t>
            </w:r>
          </w:p>
        </w:tc>
        <w:tc>
          <w:tcPr>
            <w:tcW w:w="4644" w:type="dxa"/>
            <w:gridSpan w:val="2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jc w:val="center"/>
              <w:rPr>
                <w:b/>
                <w:bCs/>
                <w:spacing w:val="30"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spacing w:val="30"/>
                <w:sz w:val="24"/>
                <w:szCs w:val="24"/>
                <w:lang w:eastAsia="en-US"/>
              </w:rPr>
              <w:t>Evalvacija izvedbe</w:t>
            </w:r>
          </w:p>
        </w:tc>
      </w:tr>
      <w:tr w:rsidR="00123027" w:rsidRPr="00C92416">
        <w:tc>
          <w:tcPr>
            <w:tcW w:w="2322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jc w:val="center"/>
              <w:rPr>
                <w:spacing w:val="30"/>
                <w:sz w:val="24"/>
                <w:szCs w:val="24"/>
                <w:lang w:eastAsia="en-US"/>
              </w:rPr>
            </w:pPr>
            <w:r w:rsidRPr="00C92416">
              <w:rPr>
                <w:spacing w:val="30"/>
                <w:sz w:val="24"/>
                <w:szCs w:val="24"/>
                <w:lang w:eastAsia="en-US"/>
              </w:rPr>
              <w:t>Izzivi</w:t>
            </w:r>
          </w:p>
        </w:tc>
        <w:tc>
          <w:tcPr>
            <w:tcW w:w="2322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jc w:val="center"/>
              <w:rPr>
                <w:spacing w:val="30"/>
                <w:sz w:val="24"/>
                <w:szCs w:val="24"/>
                <w:lang w:eastAsia="en-US"/>
              </w:rPr>
            </w:pPr>
            <w:r w:rsidRPr="00C92416">
              <w:rPr>
                <w:spacing w:val="30"/>
                <w:sz w:val="24"/>
                <w:szCs w:val="24"/>
                <w:lang w:eastAsia="en-US"/>
              </w:rPr>
              <w:t>Tveganja</w:t>
            </w:r>
          </w:p>
        </w:tc>
        <w:tc>
          <w:tcPr>
            <w:tcW w:w="2322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jc w:val="center"/>
              <w:rPr>
                <w:spacing w:val="30"/>
                <w:sz w:val="24"/>
                <w:szCs w:val="24"/>
                <w:lang w:eastAsia="en-US"/>
              </w:rPr>
            </w:pPr>
            <w:r w:rsidRPr="00C92416">
              <w:rPr>
                <w:spacing w:val="30"/>
                <w:sz w:val="24"/>
                <w:szCs w:val="24"/>
                <w:lang w:eastAsia="en-US"/>
              </w:rPr>
              <w:t>Uspehi</w:t>
            </w:r>
          </w:p>
        </w:tc>
        <w:tc>
          <w:tcPr>
            <w:tcW w:w="2322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jc w:val="center"/>
              <w:rPr>
                <w:spacing w:val="30"/>
                <w:sz w:val="24"/>
                <w:szCs w:val="24"/>
                <w:lang w:eastAsia="en-US"/>
              </w:rPr>
            </w:pPr>
            <w:r w:rsidRPr="00C92416">
              <w:rPr>
                <w:spacing w:val="30"/>
                <w:sz w:val="24"/>
                <w:szCs w:val="24"/>
                <w:lang w:eastAsia="en-US"/>
              </w:rPr>
              <w:t>Slabosti</w:t>
            </w:r>
          </w:p>
        </w:tc>
      </w:tr>
      <w:tr w:rsidR="00123027" w:rsidRPr="00C92416">
        <w:tc>
          <w:tcPr>
            <w:tcW w:w="2322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- pridobljeno znanje pri slovenščini znajo prenesti k  </w:t>
            </w: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nemščini</w:t>
            </w: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</w:p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jc w:val="center"/>
              <w:rPr>
                <w:spacing w:val="30"/>
                <w:sz w:val="24"/>
                <w:szCs w:val="24"/>
                <w:lang w:eastAsia="en-US"/>
              </w:rPr>
            </w:pPr>
          </w:p>
        </w:tc>
        <w:tc>
          <w:tcPr>
            <w:tcW w:w="2322" w:type="dxa"/>
          </w:tcPr>
          <w:p w:rsidR="00123027" w:rsidRPr="00C92416" w:rsidRDefault="00123027" w:rsidP="00C92416">
            <w:pPr>
              <w:tabs>
                <w:tab w:val="left" w:pos="5130"/>
                <w:tab w:val="left" w:pos="7695"/>
              </w:tabs>
              <w:rPr>
                <w:b/>
                <w:bCs/>
                <w:spacing w:val="30"/>
                <w:sz w:val="24"/>
                <w:szCs w:val="24"/>
                <w:lang w:eastAsia="en-US"/>
              </w:rPr>
            </w:pPr>
            <w:r w:rsidRPr="00C92416">
              <w:rPr>
                <w:b/>
                <w:bCs/>
                <w:spacing w:val="30"/>
                <w:sz w:val="24"/>
                <w:szCs w:val="24"/>
                <w:lang w:eastAsia="en-US"/>
              </w:rPr>
              <w:t>- morebitna neskladja</w:t>
            </w:r>
          </w:p>
        </w:tc>
        <w:tc>
          <w:tcPr>
            <w:tcW w:w="2322" w:type="dxa"/>
          </w:tcPr>
          <w:p w:rsidR="00123027" w:rsidRDefault="00123027" w:rsidP="00C639C0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</w:p>
          <w:p w:rsidR="00123027" w:rsidRDefault="00123027" w:rsidP="00C639C0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  <w:r>
              <w:rPr>
                <w:spacing w:val="30"/>
                <w:sz w:val="24"/>
                <w:szCs w:val="24"/>
                <w:lang w:eastAsia="en-US"/>
              </w:rPr>
              <w:t>- dijaki zanjo dobro povezati poznavanje tvorbe preteklika v SJ in v nemščini</w:t>
            </w:r>
          </w:p>
          <w:p w:rsidR="00123027" w:rsidRPr="00C92416" w:rsidRDefault="00123027" w:rsidP="00C639C0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  <w:r>
              <w:rPr>
                <w:spacing w:val="30"/>
                <w:sz w:val="24"/>
                <w:szCs w:val="24"/>
                <w:lang w:eastAsia="en-US"/>
              </w:rPr>
              <w:t>- dijaki so se dobro soočili s prevodom in besedilom v originalnem jeziku.</w:t>
            </w:r>
          </w:p>
        </w:tc>
        <w:tc>
          <w:tcPr>
            <w:tcW w:w="2322" w:type="dxa"/>
          </w:tcPr>
          <w:p w:rsidR="00123027" w:rsidRPr="00C92416" w:rsidRDefault="00123027" w:rsidP="00C639C0">
            <w:pPr>
              <w:tabs>
                <w:tab w:val="left" w:pos="5130"/>
                <w:tab w:val="left" w:pos="7695"/>
              </w:tabs>
              <w:rPr>
                <w:spacing w:val="30"/>
                <w:sz w:val="24"/>
                <w:szCs w:val="24"/>
                <w:lang w:eastAsia="en-US"/>
              </w:rPr>
            </w:pPr>
            <w:r w:rsidRPr="00C92416">
              <w:rPr>
                <w:spacing w:val="30"/>
                <w:sz w:val="24"/>
                <w:szCs w:val="24"/>
                <w:lang w:eastAsia="en-US"/>
              </w:rPr>
              <w:t xml:space="preserve">- relativno zahtevna snov, </w:t>
            </w:r>
            <w:r>
              <w:rPr>
                <w:spacing w:val="30"/>
                <w:sz w:val="24"/>
                <w:szCs w:val="24"/>
                <w:lang w:eastAsia="en-US"/>
              </w:rPr>
              <w:t>saj se dijaki prvič soočajo s primerjavo literarnega besedila v SJ in nemščini.</w:t>
            </w:r>
          </w:p>
        </w:tc>
      </w:tr>
    </w:tbl>
    <w:p w:rsidR="00123027" w:rsidRPr="007E1521" w:rsidRDefault="00123027" w:rsidP="00C92416">
      <w:pPr>
        <w:rPr>
          <w:sz w:val="24"/>
          <w:szCs w:val="24"/>
          <w:lang w:eastAsia="en-US"/>
        </w:rPr>
      </w:pPr>
    </w:p>
    <w:p w:rsidR="00123027" w:rsidRDefault="00123027"/>
    <w:sectPr w:rsidR="00123027" w:rsidSect="0080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98B"/>
    <w:multiLevelType w:val="hybridMultilevel"/>
    <w:tmpl w:val="ACB08110"/>
    <w:lvl w:ilvl="0" w:tplc="61ECEF8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A4968DA"/>
    <w:multiLevelType w:val="hybridMultilevel"/>
    <w:tmpl w:val="F8462B1A"/>
    <w:lvl w:ilvl="0" w:tplc="446E8CC6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CD9"/>
    <w:rsid w:val="00041CD9"/>
    <w:rsid w:val="00117DF6"/>
    <w:rsid w:val="00123027"/>
    <w:rsid w:val="00133A58"/>
    <w:rsid w:val="002833AF"/>
    <w:rsid w:val="00365CD1"/>
    <w:rsid w:val="005660A0"/>
    <w:rsid w:val="0060162B"/>
    <w:rsid w:val="006B48E7"/>
    <w:rsid w:val="00723FEC"/>
    <w:rsid w:val="007A19AB"/>
    <w:rsid w:val="007E1521"/>
    <w:rsid w:val="008071E4"/>
    <w:rsid w:val="00927712"/>
    <w:rsid w:val="009E7766"/>
    <w:rsid w:val="00BF0B5A"/>
    <w:rsid w:val="00C639C0"/>
    <w:rsid w:val="00C92416"/>
    <w:rsid w:val="00E27A78"/>
    <w:rsid w:val="00E5154D"/>
    <w:rsid w:val="00EE5DEF"/>
    <w:rsid w:val="00F0716C"/>
    <w:rsid w:val="00F1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E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3FEC"/>
    <w:pPr>
      <w:keepNext/>
      <w:outlineLvl w:val="0"/>
    </w:pPr>
    <w:rPr>
      <w:rFonts w:ascii="Garamond" w:hAnsi="Garamond" w:cs="Garamond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3FEC"/>
    <w:rPr>
      <w:rFonts w:ascii="Garamond" w:hAnsi="Garamond" w:cs="Garamond"/>
      <w:b/>
      <w:bCs/>
      <w:sz w:val="20"/>
      <w:szCs w:val="20"/>
      <w:lang w:eastAsia="sl-SI"/>
    </w:rPr>
  </w:style>
  <w:style w:type="table" w:styleId="TableGrid">
    <w:name w:val="Table Grid"/>
    <w:basedOn w:val="TableNormal"/>
    <w:uiPriority w:val="99"/>
    <w:rsid w:val="00C924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39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66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0A0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843</Words>
  <Characters>4811</Characters>
  <Application>Microsoft Office Outlook</Application>
  <DocSecurity>0</DocSecurity>
  <Lines>0</Lines>
  <Paragraphs>0</Paragraphs>
  <ScaleCrop>false</ScaleCrop>
  <Company>GIMB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PRIPRAVA NA UČNO URO                                                                                                                                                                                                           </dc:title>
  <dc:subject/>
  <dc:creator>maja</dc:creator>
  <cp:keywords/>
  <dc:description/>
  <cp:lastModifiedBy>Uporabnik</cp:lastModifiedBy>
  <cp:revision>2</cp:revision>
  <cp:lastPrinted>2013-11-14T07:48:00Z</cp:lastPrinted>
  <dcterms:created xsi:type="dcterms:W3CDTF">2015-03-22T20:35:00Z</dcterms:created>
  <dcterms:modified xsi:type="dcterms:W3CDTF">2015-03-22T20:35:00Z</dcterms:modified>
</cp:coreProperties>
</file>