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UČNO URO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FRANCOSKEGA</w:t>
            </w: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JEZIKA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: SAMUEL FARSURE</w:t>
            </w:r>
            <w:r w:rsidR="00533D23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6. 11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. 2014</w:t>
            </w:r>
            <w:r w:rsidR="00B537E4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– 23. 11. 2014</w:t>
            </w:r>
          </w:p>
        </w:tc>
        <w:tc>
          <w:tcPr>
            <w:tcW w:w="1985" w:type="dxa"/>
          </w:tcPr>
          <w:p w:rsidR="00E5592D" w:rsidRPr="00E5592D" w:rsidRDefault="00E5592D" w:rsidP="00533D2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56, 59</w:t>
            </w:r>
            <w:r w:rsidR="00B537E4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, 64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>/105</w:t>
            </w:r>
          </w:p>
        </w:tc>
        <w:tc>
          <w:tcPr>
            <w:tcW w:w="2106" w:type="dxa"/>
          </w:tcPr>
          <w:p w:rsidR="00E5592D" w:rsidRPr="00E5592D" w:rsidRDefault="00E5592D" w:rsidP="008D18E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4. </w:t>
            </w:r>
            <w:proofErr w:type="spellStart"/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b,e</w:t>
            </w:r>
            <w:proofErr w:type="spellEnd"/>
          </w:p>
        </w:tc>
        <w:tc>
          <w:tcPr>
            <w:tcW w:w="3246" w:type="dxa"/>
            <w:gridSpan w:val="2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E5592D" w:rsidRDefault="00E5592D" w:rsidP="00B537E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TEMA </w:t>
            </w:r>
            <w:r w:rsidR="00B537E4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SKLOPA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533D2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LES FAITS DIVERS</w:t>
            </w:r>
            <w:r w:rsid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, LA VIOLENCE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E5592D" w:rsidRDefault="00E5592D" w:rsidP="00E5592D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</w:t>
            </w:r>
            <w:r w:rsidR="00533D2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Dijaki spoznajo rubriko črna kronika v francoščini</w:t>
            </w:r>
          </w:p>
          <w:p w:rsidR="00533D23" w:rsidRDefault="00533D23" w:rsidP="00E5592D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usvajajo zgradbo članka v črni kroniki</w:t>
            </w:r>
          </w:p>
          <w:p w:rsidR="00533D23" w:rsidRDefault="00533D23" w:rsidP="00E5592D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usvajajo besedišče na tematiko črne kronike</w:t>
            </w:r>
          </w:p>
          <w:p w:rsidR="00533D23" w:rsidRDefault="00533D23" w:rsidP="00E5592D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uporabljajo ustrezne slovnične strukture pri pisanju člankov iz črne kronike</w:t>
            </w:r>
          </w:p>
          <w:p w:rsidR="00533D23" w:rsidRDefault="00533D23" w:rsidP="00E5592D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primerjajo sestavo in vsebino člankov črne kronike v slovenskem in  </w:t>
            </w:r>
          </w:p>
          <w:p w:rsidR="00533D23" w:rsidRDefault="00533D23" w:rsidP="00E5592D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 francoskem časopisju.</w:t>
            </w:r>
          </w:p>
          <w:p w:rsid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Dijaki preberejo besedilo na temo nasilja v šolah in rešujejo vaje bralnega </w:t>
            </w: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</w:p>
          <w:p w:rsidR="00B537E4" w:rsidRP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razumevanja</w:t>
            </w:r>
          </w:p>
          <w:p w:rsidR="00B537E4" w:rsidRP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Dijaki si ogledajo kratek posnetek in naštejejo primere nasilja v njem</w:t>
            </w:r>
          </w:p>
          <w:p w:rsidR="00B537E4" w:rsidRP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Dijaki govorijo o različnih tipih nasilja</w:t>
            </w:r>
          </w:p>
          <w:p w:rsid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S pomočjo grafov in drugega gradiva sklepajo o pogostosti nasilja v Franciji in</w:t>
            </w:r>
          </w:p>
          <w:p w:rsid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primerjajo</w:t>
            </w: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s situacijo v Sloveniji</w:t>
            </w:r>
          </w:p>
          <w:p w:rsidR="00B537E4" w:rsidRP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Dijaki diskutirajo na temo nasilja</w:t>
            </w:r>
          </w:p>
          <w:p w:rsidR="00E5592D" w:rsidRP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Default="00533D23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Pisno sporočanje: zgradba članka v črni kroniki</w:t>
            </w:r>
          </w:p>
          <w:p w:rsidR="00533D23" w:rsidRDefault="00533D23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Slovnica: utrjevanje slovničnih struktur trpnika, preteklih časov,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nominalizacije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…</w:t>
            </w:r>
          </w:p>
          <w:p w:rsidR="00E5592D" w:rsidRPr="00E5592D" w:rsidRDefault="00533D23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Besedišče na tematiko črne kronike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govor in govorno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</w:r>
            <w:r w:rsidRPr="00533D2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533D2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pisanje in pisno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    </w:t>
            </w:r>
            <w:r w:rsidRPr="00533D23">
              <w:rPr>
                <w:rFonts w:ascii="Arial" w:eastAsia="Times New Roman" w:hAnsi="Arial" w:cs="Times New Roman"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533D23" w:rsidP="00C94CFE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Slovenščina: razumevanje ustroja članka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CC7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besedilo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delovni zvezek     slovnična vadnica      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učni list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dvojezični slovar     enojezični slovar      spletni slovar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zemljevid      učni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plakat    zgoščenka/kaseta     graf. prosojnica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e-prosojnice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 DVD   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533D23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94CFE">
              <w:rPr>
                <w:rFonts w:ascii="Arial" w:eastAsia="Times New Roman" w:hAnsi="Arial" w:cs="Times New Roman"/>
                <w:b/>
                <w:lang w:eastAsia="sl-SI"/>
              </w:rPr>
              <w:t>računalnik  internet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CC7391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Kratek članek iz črne kronike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B537E4" w:rsidRPr="00B537E4" w:rsidRDefault="00B537E4" w:rsidP="00B537E4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1. URA: 6. 11. 2014</w:t>
            </w:r>
          </w:p>
          <w:p w:rsidR="00D93F36" w:rsidRDefault="00CC7391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Temo uvedeta profesorja s predstavitvijo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ppt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: naslovi člankov v črni kroniki. Postavita vprašanja: V kateri rubriki najdete take članke?, O čem govorijo?, Kaj je njihova tema?, Ali so si slovenski in francoski naslovi podobni / so popolnoma enaki / popolnoma drugačni po strukturi in vsebini? Ali črna kronika in fait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divers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pomeni isto? Kakšne še članke/novice uvrščamo med francoske fait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divers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.</w:t>
            </w:r>
          </w:p>
          <w:p w:rsidR="00CC7391" w:rsidRDefault="00CC7391" w:rsidP="00CC7391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Tuji učitelj prebere francoske naslove in jih komentira z dijaki.</w:t>
            </w:r>
          </w:p>
          <w:p w:rsidR="00CC7391" w:rsidRDefault="00CC7391" w:rsidP="00CC7391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Slovenski učitelj prebere slovenske naslove. </w:t>
            </w:r>
          </w:p>
          <w:p w:rsidR="00CC7391" w:rsidRDefault="00CC7391" w:rsidP="00CC7391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Kje lahko take članke preberemo?</w:t>
            </w:r>
          </w:p>
          <w:p w:rsidR="00CC7391" w:rsidRDefault="00CC7391" w:rsidP="00CC7391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lastRenderedPageBreak/>
              <w:t>Kakšna je njihova zgradba?</w:t>
            </w:r>
          </w:p>
          <w:p w:rsidR="00CC7391" w:rsidRDefault="00CC7391" w:rsidP="00CC7391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Dijakom razdelimo v tri skupine. Vsaka skupina dobi članek na neko aktualno temo. Izbrala sva novice iz Francije, o katerih se je v času priprave, največ govorilo v francoskih in slovenskih medijih. Poiskala sva primeren članek v francoščini, nato še članek na isto temo v slovenščini, ki je dijakom pomagal pri razumevanju. Dijaki so dobili tudi učni list z nalogami. Dijaki so prebrali oba članka in odgovorili na vprašanja. Oba učitelja sta spremljala njihovo delo, jima pomagala, svetovala.</w:t>
            </w:r>
          </w:p>
          <w:p w:rsidR="00CC7391" w:rsidRDefault="00CC7391" w:rsidP="00CC7391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Vsaka skupina je predstavila svoj članek, naredila kratek povzetek članka in predstavila odgovore na vprašanja na učnem listu. En učitelj zapisuje odgovore in novo besedišče na tablo, drugi vodi poročanje.</w:t>
            </w:r>
          </w:p>
          <w:p w:rsidR="00CC7391" w:rsidRPr="00CC7391" w:rsidRDefault="00CC7391" w:rsidP="00CC7391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Dijakom razdelimo še učni list, na katerem je zapisana zgradba članka na splošno. Z opazovanjem članka dijaki določijo njegove sestavne dele.</w:t>
            </w:r>
          </w:p>
          <w:p w:rsidR="00D93F36" w:rsidRDefault="00733442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Za domačo nalogo dijaki na kratko povzamejo članek.</w:t>
            </w:r>
          </w:p>
          <w:p w:rsidR="00733442" w:rsidRDefault="00733442" w:rsidP="00733442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2</w:t>
            </w: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. </w:t>
            </w: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URA: 13</w:t>
            </w: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. 11. 2014</w:t>
            </w:r>
          </w:p>
          <w:p w:rsidR="00733442" w:rsidRDefault="00733442" w:rsidP="00733442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16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Učno uro je po pripravah slovenskega učitelja samostojno izpeljal tuji učitelj. Priprava se nahaja v razdelku individualne priprave.</w:t>
            </w:r>
          </w:p>
          <w:p w:rsidR="00733442" w:rsidRDefault="00733442" w:rsidP="00733442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16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</w:p>
          <w:p w:rsidR="00733442" w:rsidRPr="00B537E4" w:rsidRDefault="00733442" w:rsidP="00733442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3</w:t>
            </w: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. </w:t>
            </w: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URA: 20</w:t>
            </w: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. 11. 2014</w:t>
            </w:r>
          </w:p>
          <w:p w:rsidR="00733442" w:rsidRDefault="00733442" w:rsidP="00733442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16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</w:p>
          <w:p w:rsidR="00733442" w:rsidRPr="00733442" w:rsidRDefault="00733442" w:rsidP="00733442">
            <w:pPr>
              <w:pStyle w:val="Odstavekseznama"/>
              <w:numPr>
                <w:ilvl w:val="0"/>
                <w:numId w:val="1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bookmarkStart w:id="0" w:name="_GoBack"/>
            <w:bookmarkEnd w:id="0"/>
          </w:p>
          <w:p w:rsidR="00733442" w:rsidRDefault="00733442" w:rsidP="00733442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BB2B4F">
              <w:rPr>
                <w:rFonts w:ascii="Arial" w:eastAsia="Times New Roman" w:hAnsi="Arial" w:cs="Times New Roman"/>
                <w:b/>
                <w:sz w:val="18"/>
                <w:szCs w:val="18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delo</w:t>
            </w:r>
            <w:proofErr w:type="spellEnd"/>
            <w:proofErr w:type="gram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 xml:space="preserve"> v </w:t>
            </w: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dvojicah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lastRenderedPageBreak/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poslu</w:t>
            </w:r>
            <w:r w:rsidR="00C94CFE"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š</w:t>
            </w:r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simulacija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8615A6" w:rsidRDefault="008615A6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8615A6" w:rsidRDefault="008615A6" w:rsidP="00265FD5">
      <w:pPr>
        <w:rPr>
          <w:sz w:val="24"/>
          <w:szCs w:val="24"/>
        </w:rPr>
      </w:pPr>
      <w:r>
        <w:rPr>
          <w:sz w:val="24"/>
          <w:szCs w:val="24"/>
        </w:rPr>
        <w:t xml:space="preserve">REFLEKSIJA: </w:t>
      </w:r>
      <w:r w:rsidR="00265FD5">
        <w:rPr>
          <w:sz w:val="24"/>
          <w:szCs w:val="24"/>
        </w:rPr>
        <w:t>Ura je dobro uspela. Ker so bili izbrani članki avtentični, je dijakom slovenski članek olajšal razumevanje.</w:t>
      </w:r>
    </w:p>
    <w:p w:rsidR="00265FD5" w:rsidRDefault="00265FD5" w:rsidP="00265FD5">
      <w:pPr>
        <w:rPr>
          <w:sz w:val="24"/>
          <w:szCs w:val="24"/>
        </w:rPr>
      </w:pPr>
      <w:r>
        <w:rPr>
          <w:sz w:val="24"/>
          <w:szCs w:val="24"/>
        </w:rPr>
        <w:t xml:space="preserve">Uvodna motivacija s </w:t>
      </w:r>
      <w:proofErr w:type="spellStart"/>
      <w:r>
        <w:rPr>
          <w:sz w:val="24"/>
          <w:szCs w:val="24"/>
        </w:rPr>
        <w:t>ppt</w:t>
      </w:r>
      <w:proofErr w:type="spellEnd"/>
      <w:r>
        <w:rPr>
          <w:sz w:val="24"/>
          <w:szCs w:val="24"/>
        </w:rPr>
        <w:t xml:space="preserve"> predstavitvijo je bila dobra, ker sta se oba učitelja vključevala, vsak s svojim maternim jezikom in razumevanjem tipa članka, ki smo ga obravnavali.</w:t>
      </w:r>
    </w:p>
    <w:p w:rsidR="00265FD5" w:rsidRDefault="00265FD5" w:rsidP="00265FD5">
      <w:pPr>
        <w:rPr>
          <w:sz w:val="24"/>
          <w:szCs w:val="24"/>
        </w:rPr>
      </w:pPr>
      <w:r>
        <w:rPr>
          <w:sz w:val="24"/>
          <w:szCs w:val="24"/>
        </w:rPr>
        <w:t>Timsko delo nama je omogočilo, da sva lahko delala z manjšimi skupinami in se dijakom laže posvetila. Lažje sva jima pomagala razumeti besedilo in jih voditi pri dejavnostih.</w:t>
      </w:r>
    </w:p>
    <w:p w:rsidR="00265FD5" w:rsidRDefault="00265FD5" w:rsidP="00265FD5">
      <w:pPr>
        <w:rPr>
          <w:sz w:val="24"/>
          <w:szCs w:val="24"/>
        </w:rPr>
      </w:pPr>
      <w:r>
        <w:rPr>
          <w:sz w:val="24"/>
          <w:szCs w:val="24"/>
        </w:rPr>
        <w:t>Pri izvedbi ure je bilo zelo pomembno skupno načrtovanje, iskanje gradiv in primerjanje najdenih gradiv.</w:t>
      </w:r>
    </w:p>
    <w:p w:rsidR="00265FD5" w:rsidRDefault="00265FD5" w:rsidP="00265FD5">
      <w:pPr>
        <w:rPr>
          <w:sz w:val="24"/>
          <w:szCs w:val="24"/>
        </w:rPr>
      </w:pPr>
      <w:r>
        <w:rPr>
          <w:sz w:val="24"/>
          <w:szCs w:val="24"/>
        </w:rPr>
        <w:t xml:space="preserve">Delo sva si s tujim učiteljem razdelila uravnoteženo. </w:t>
      </w:r>
    </w:p>
    <w:p w:rsidR="00BF5DCB" w:rsidRDefault="00BF5DCB" w:rsidP="00265FD5">
      <w:pPr>
        <w:rPr>
          <w:sz w:val="24"/>
          <w:szCs w:val="24"/>
        </w:rPr>
      </w:pPr>
      <w:r>
        <w:rPr>
          <w:sz w:val="24"/>
          <w:szCs w:val="24"/>
        </w:rPr>
        <w:t>Izbrani članki so bili v tistem trenutku aktualni in so o dogodkih dijaki predhodno že slišali, kar je še dodatno olajšalo razumevanje.</w:t>
      </w:r>
      <w:r w:rsidR="005070CF">
        <w:rPr>
          <w:sz w:val="24"/>
          <w:szCs w:val="24"/>
        </w:rPr>
        <w:t xml:space="preserve"> Izbrala sva novice, ki so se pojavljale v dnevnem časopisju, tako slovenskem in francoskem, pa tudi britanskem, ameriškem, italijanskem…. Nekatere novice so dijaki tudi zasledili na televiziji. Za članke v obeh jezikih sva se odločila zato, da so dijaki lahko primerjali zgradbo le-teh v obeh kulturah, ugotavljali  podobnosti in </w:t>
      </w:r>
      <w:r w:rsidR="005070CF">
        <w:rPr>
          <w:sz w:val="24"/>
          <w:szCs w:val="24"/>
        </w:rPr>
        <w:lastRenderedPageBreak/>
        <w:t>poiskali morebitne razlike. Poleg tega je članke v slovenščini pomagal dijakom razumeti članek v francoščini, lahko so poiskali prevode nekaterih izrazov.</w:t>
      </w:r>
    </w:p>
    <w:p w:rsidR="005070CF" w:rsidRDefault="005070CF" w:rsidP="00265FD5">
      <w:pPr>
        <w:rPr>
          <w:sz w:val="24"/>
          <w:szCs w:val="24"/>
        </w:rPr>
      </w:pPr>
      <w:r>
        <w:rPr>
          <w:sz w:val="24"/>
          <w:szCs w:val="24"/>
        </w:rPr>
        <w:t xml:space="preserve">Članka sta nam služila kot izhodiščno gradivo za obravnavo zgradbe člankov črne kronike (fait </w:t>
      </w:r>
      <w:proofErr w:type="spellStart"/>
      <w:r>
        <w:rPr>
          <w:sz w:val="24"/>
          <w:szCs w:val="24"/>
        </w:rPr>
        <w:t>divers</w:t>
      </w:r>
      <w:proofErr w:type="spellEnd"/>
      <w:r>
        <w:rPr>
          <w:sz w:val="24"/>
          <w:szCs w:val="24"/>
        </w:rPr>
        <w:t xml:space="preserve">), za obravnavanje besedišča na temo kriminala oz. besedišča tipičnega za črno kroniko ter za obravnavanje slovnične strukture trpnik (la </w:t>
      </w:r>
      <w:proofErr w:type="spellStart"/>
      <w:r>
        <w:rPr>
          <w:sz w:val="24"/>
          <w:szCs w:val="24"/>
        </w:rPr>
        <w:t>voix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passive</w:t>
      </w:r>
      <w:proofErr w:type="spellEnd"/>
      <w:r>
        <w:rPr>
          <w:sz w:val="24"/>
          <w:szCs w:val="24"/>
        </w:rPr>
        <w:t xml:space="preserve">) in z njim povezano </w:t>
      </w:r>
      <w:proofErr w:type="spellStart"/>
      <w:r>
        <w:rPr>
          <w:sz w:val="24"/>
          <w:szCs w:val="24"/>
        </w:rPr>
        <w:t>nominalizacijo</w:t>
      </w:r>
      <w:proofErr w:type="spellEnd"/>
      <w:r>
        <w:rPr>
          <w:sz w:val="24"/>
          <w:szCs w:val="24"/>
        </w:rPr>
        <w:t>.</w:t>
      </w:r>
    </w:p>
    <w:p w:rsidR="005070CF" w:rsidRDefault="005070CF" w:rsidP="00265FD5">
      <w:pPr>
        <w:rPr>
          <w:sz w:val="24"/>
          <w:szCs w:val="24"/>
        </w:rPr>
      </w:pPr>
      <w:r>
        <w:rPr>
          <w:sz w:val="24"/>
          <w:szCs w:val="24"/>
        </w:rPr>
        <w:t>Dijakom je bil izbor člankov všeč, še posebej zato, ker sva s tujim učiteljem uporabila originalna članka v celoti, brez dodatnega prirejanja, zato je bila za dijake to še večja motivacija.</w:t>
      </w:r>
    </w:p>
    <w:p w:rsidR="00B537E4" w:rsidRDefault="00B537E4" w:rsidP="00265FD5">
      <w:pPr>
        <w:rPr>
          <w:sz w:val="24"/>
          <w:szCs w:val="24"/>
        </w:rPr>
      </w:pPr>
      <w:r>
        <w:rPr>
          <w:sz w:val="24"/>
          <w:szCs w:val="24"/>
        </w:rPr>
        <w:t xml:space="preserve">Prav tako sva s tujim učiteljem dobro izpeljala uro na temo nasilja. Izbrala sva avtentični članek (glej oddano gradivo), ki je bil dovolj kratek in razumljiv, da dijakom ni povzročal večjih težav z razumevanjem. Članek je bil opremljen tudi s slikovnim gradivom, ki pa ga dijaki niso dobili natisnjenega. Grafikone in slike sva vključila v </w:t>
      </w:r>
      <w:proofErr w:type="spellStart"/>
      <w:r>
        <w:rPr>
          <w:sz w:val="24"/>
          <w:szCs w:val="24"/>
        </w:rPr>
        <w:t>ppt</w:t>
      </w:r>
      <w:proofErr w:type="spellEnd"/>
      <w:r>
        <w:rPr>
          <w:sz w:val="24"/>
          <w:szCs w:val="24"/>
        </w:rPr>
        <w:t xml:space="preserve"> predstavitev in jih uporabila pri debati na temo nasilja.</w:t>
      </w:r>
    </w:p>
    <w:p w:rsidR="00B537E4" w:rsidRDefault="00B537E4" w:rsidP="00265FD5">
      <w:pPr>
        <w:rPr>
          <w:sz w:val="24"/>
          <w:szCs w:val="24"/>
        </w:rPr>
      </w:pPr>
      <w:r>
        <w:rPr>
          <w:sz w:val="24"/>
          <w:szCs w:val="24"/>
        </w:rPr>
        <w:t xml:space="preserve"> Tudi kratek video je dobro uvedel temo, saj se je dijakov zelo dotaknil. Z njim sva pri dijakih želela sprožiti razmišljanje o različnih tipih nasilja. </w:t>
      </w: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sectPr w:rsidR="00706695" w:rsidSect="008E63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C369F"/>
    <w:multiLevelType w:val="hybridMultilevel"/>
    <w:tmpl w:val="4B1CC9B0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30D16FA3"/>
    <w:multiLevelType w:val="hybridMultilevel"/>
    <w:tmpl w:val="A27C0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F14FF"/>
    <w:multiLevelType w:val="hybridMultilevel"/>
    <w:tmpl w:val="425404FC"/>
    <w:lvl w:ilvl="0" w:tplc="F5B857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1" w:hanging="360"/>
      </w:pPr>
    </w:lvl>
    <w:lvl w:ilvl="2" w:tplc="0424001B" w:tentative="1">
      <w:start w:val="1"/>
      <w:numFmt w:val="lowerRoman"/>
      <w:lvlText w:val="%3."/>
      <w:lvlJc w:val="right"/>
      <w:pPr>
        <w:ind w:left="2111" w:hanging="180"/>
      </w:pPr>
    </w:lvl>
    <w:lvl w:ilvl="3" w:tplc="0424000F" w:tentative="1">
      <w:start w:val="1"/>
      <w:numFmt w:val="decimal"/>
      <w:lvlText w:val="%4."/>
      <w:lvlJc w:val="left"/>
      <w:pPr>
        <w:ind w:left="2831" w:hanging="360"/>
      </w:pPr>
    </w:lvl>
    <w:lvl w:ilvl="4" w:tplc="04240019" w:tentative="1">
      <w:start w:val="1"/>
      <w:numFmt w:val="lowerLetter"/>
      <w:lvlText w:val="%5."/>
      <w:lvlJc w:val="left"/>
      <w:pPr>
        <w:ind w:left="3551" w:hanging="360"/>
      </w:pPr>
    </w:lvl>
    <w:lvl w:ilvl="5" w:tplc="0424001B" w:tentative="1">
      <w:start w:val="1"/>
      <w:numFmt w:val="lowerRoman"/>
      <w:lvlText w:val="%6."/>
      <w:lvlJc w:val="right"/>
      <w:pPr>
        <w:ind w:left="4271" w:hanging="180"/>
      </w:pPr>
    </w:lvl>
    <w:lvl w:ilvl="6" w:tplc="0424000F" w:tentative="1">
      <w:start w:val="1"/>
      <w:numFmt w:val="decimal"/>
      <w:lvlText w:val="%7."/>
      <w:lvlJc w:val="left"/>
      <w:pPr>
        <w:ind w:left="4991" w:hanging="360"/>
      </w:pPr>
    </w:lvl>
    <w:lvl w:ilvl="7" w:tplc="04240019" w:tentative="1">
      <w:start w:val="1"/>
      <w:numFmt w:val="lowerLetter"/>
      <w:lvlText w:val="%8."/>
      <w:lvlJc w:val="left"/>
      <w:pPr>
        <w:ind w:left="5711" w:hanging="360"/>
      </w:pPr>
    </w:lvl>
    <w:lvl w:ilvl="8" w:tplc="0424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>
    <w:nsid w:val="4A695337"/>
    <w:multiLevelType w:val="hybridMultilevel"/>
    <w:tmpl w:val="62804EA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DC02E1"/>
    <w:multiLevelType w:val="hybridMultilevel"/>
    <w:tmpl w:val="2A7403D4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D753D"/>
    <w:multiLevelType w:val="hybridMultilevel"/>
    <w:tmpl w:val="F7C27CAA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265FD5"/>
    <w:rsid w:val="005070CF"/>
    <w:rsid w:val="00533D23"/>
    <w:rsid w:val="006B162D"/>
    <w:rsid w:val="00706695"/>
    <w:rsid w:val="00733442"/>
    <w:rsid w:val="00752C25"/>
    <w:rsid w:val="008615A6"/>
    <w:rsid w:val="008857E6"/>
    <w:rsid w:val="008D18EC"/>
    <w:rsid w:val="008E6321"/>
    <w:rsid w:val="00B537E4"/>
    <w:rsid w:val="00BB2B4F"/>
    <w:rsid w:val="00BF5DCB"/>
    <w:rsid w:val="00C845DE"/>
    <w:rsid w:val="00C94CFE"/>
    <w:rsid w:val="00CC7391"/>
    <w:rsid w:val="00D93F36"/>
    <w:rsid w:val="00E00226"/>
    <w:rsid w:val="00E5592D"/>
    <w:rsid w:val="00E819A7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4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8</cp:revision>
  <dcterms:created xsi:type="dcterms:W3CDTF">2015-03-13T23:06:00Z</dcterms:created>
  <dcterms:modified xsi:type="dcterms:W3CDTF">2015-03-16T17:00:00Z</dcterms:modified>
</cp:coreProperties>
</file>