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91"/>
        <w:gridCol w:w="10493"/>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D26269">
            <w:pPr>
              <w:rPr>
                <w:sz w:val="22"/>
                <w:szCs w:val="22"/>
              </w:rPr>
            </w:pPr>
            <w:r>
              <w:rPr>
                <w:sz w:val="22"/>
                <w:szCs w:val="22"/>
              </w:rPr>
              <w:t xml:space="preserve">Datum: </w:t>
            </w:r>
            <w:r w:rsidR="00D26269">
              <w:rPr>
                <w:sz w:val="22"/>
                <w:szCs w:val="22"/>
              </w:rPr>
              <w:t>03</w:t>
            </w:r>
            <w:r w:rsidR="00332579">
              <w:rPr>
                <w:sz w:val="22"/>
                <w:szCs w:val="22"/>
              </w:rPr>
              <w:t>.</w:t>
            </w:r>
            <w:r w:rsidR="00D26269">
              <w:rPr>
                <w:sz w:val="22"/>
                <w:szCs w:val="22"/>
              </w:rPr>
              <w:t xml:space="preserve"> </w:t>
            </w:r>
            <w:r w:rsidR="006E2C22">
              <w:rPr>
                <w:sz w:val="22"/>
                <w:szCs w:val="22"/>
              </w:rPr>
              <w:t>0</w:t>
            </w:r>
            <w:bookmarkStart w:id="0" w:name="_GoBack"/>
            <w:bookmarkEnd w:id="0"/>
            <w:r w:rsidR="00D26269">
              <w:rPr>
                <w:sz w:val="22"/>
                <w:szCs w:val="22"/>
              </w:rPr>
              <w:t>6</w:t>
            </w:r>
            <w:r w:rsidR="00332579">
              <w:rPr>
                <w:sz w:val="22"/>
                <w:szCs w:val="22"/>
              </w:rPr>
              <w:t>.</w:t>
            </w:r>
            <w:r w:rsidR="00D26269">
              <w:rPr>
                <w:sz w:val="22"/>
                <w:szCs w:val="22"/>
              </w:rPr>
              <w:t xml:space="preserve"> </w:t>
            </w:r>
            <w:r w:rsidR="00332579">
              <w:rPr>
                <w:sz w:val="22"/>
                <w:szCs w:val="22"/>
              </w:rPr>
              <w:t>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4174"/>
      </w:tblGrid>
      <w:tr w:rsidR="00103D72" w:rsidRPr="00103D72" w:rsidTr="009442E2">
        <w:tc>
          <w:tcPr>
            <w:tcW w:w="5000" w:type="pct"/>
            <w:shd w:val="clear" w:color="auto" w:fill="BFBFBF" w:themeFill="background1" w:themeFillShade="BF"/>
          </w:tcPr>
          <w:p w:rsidR="00794C10" w:rsidRDefault="00794C10" w:rsidP="00794C10">
            <w:pPr>
              <w:jc w:val="center"/>
              <w:rPr>
                <w:rFonts w:ascii="Tahoma" w:hAnsi="Tahoma" w:cs="Tahoma"/>
                <w:b/>
                <w:sz w:val="32"/>
                <w:szCs w:val="40"/>
              </w:rPr>
            </w:pPr>
            <w:r>
              <w:rPr>
                <w:rFonts w:ascii="Tahoma" w:hAnsi="Tahoma" w:cs="Tahoma"/>
                <w:b/>
                <w:sz w:val="32"/>
                <w:szCs w:val="40"/>
              </w:rPr>
              <w:t>Zbirka končnih ugotovitev</w:t>
            </w:r>
            <w:r w:rsidR="00DE34DB">
              <w:rPr>
                <w:rFonts w:ascii="Tahoma" w:hAnsi="Tahoma" w:cs="Tahoma"/>
                <w:b/>
                <w:sz w:val="32"/>
                <w:szCs w:val="40"/>
              </w:rPr>
              <w:t xml:space="preserve"> </w:t>
            </w:r>
            <w:r>
              <w:rPr>
                <w:rFonts w:ascii="Tahoma" w:hAnsi="Tahoma" w:cs="Tahoma"/>
                <w:b/>
                <w:sz w:val="32"/>
                <w:szCs w:val="40"/>
              </w:rPr>
              <w:t>ANALIZ</w:t>
            </w:r>
            <w:r w:rsidR="00103D72" w:rsidRPr="00103D72">
              <w:rPr>
                <w:rFonts w:ascii="Tahoma" w:hAnsi="Tahoma" w:cs="Tahoma"/>
                <w:b/>
                <w:sz w:val="32"/>
                <w:szCs w:val="40"/>
              </w:rPr>
              <w:t xml:space="preserve"> </w:t>
            </w:r>
            <w:r w:rsidR="00332579">
              <w:rPr>
                <w:rFonts w:ascii="Tahoma" w:hAnsi="Tahoma" w:cs="Tahoma"/>
                <w:b/>
                <w:sz w:val="32"/>
                <w:szCs w:val="40"/>
              </w:rPr>
              <w:t>1</w:t>
            </w:r>
            <w:r w:rsidR="00103D72" w:rsidRPr="00103D72">
              <w:rPr>
                <w:rFonts w:ascii="Tahoma" w:hAnsi="Tahoma" w:cs="Tahoma"/>
                <w:b/>
                <w:sz w:val="32"/>
                <w:szCs w:val="40"/>
              </w:rPr>
              <w:t xml:space="preserve">. učne ure: </w:t>
            </w:r>
          </w:p>
          <w:p w:rsidR="00103D72" w:rsidRPr="00103D72" w:rsidRDefault="00103D72" w:rsidP="00332579">
            <w:pPr>
              <w:jc w:val="center"/>
              <w:rPr>
                <w:sz w:val="22"/>
                <w:szCs w:val="22"/>
              </w:rPr>
            </w:pPr>
            <w:r w:rsidRPr="00103D72">
              <w:rPr>
                <w:rFonts w:ascii="Tahoma" w:hAnsi="Tahoma" w:cs="Tahoma"/>
                <w:b/>
                <w:sz w:val="32"/>
                <w:szCs w:val="40"/>
              </w:rPr>
              <w:t xml:space="preserve">OPAZOVALNI PROTOKOL/OBRAZEC št. </w:t>
            </w:r>
            <w:r w:rsidR="00332579">
              <w:rPr>
                <w:rFonts w:ascii="Tahoma" w:hAnsi="Tahoma" w:cs="Tahoma"/>
                <w:b/>
                <w:sz w:val="32"/>
                <w:szCs w:val="40"/>
              </w:rPr>
              <w:t>1</w:t>
            </w:r>
          </w:p>
        </w:tc>
      </w:tr>
    </w:tbl>
    <w:p w:rsidR="00E34B61" w:rsidRPr="00155233" w:rsidRDefault="00E34B61" w:rsidP="00C81206">
      <w:pPr>
        <w:rPr>
          <w:rFonts w:ascii="Tahoma" w:hAnsi="Tahoma" w:cs="Tahoma"/>
          <w:sz w:val="22"/>
          <w:szCs w:val="22"/>
        </w:rPr>
      </w:pPr>
    </w:p>
    <w:p w:rsidR="00B851C8" w:rsidRPr="00155233" w:rsidRDefault="00332579" w:rsidP="00E34B61">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BFBFBF" w:themeFill="background1" w:themeFillShade="BF"/>
        <w:rPr>
          <w:rFonts w:ascii="Tahoma" w:hAnsi="Tahoma" w:cs="Tahoma"/>
          <w:b/>
          <w:sz w:val="22"/>
          <w:szCs w:val="22"/>
        </w:rPr>
      </w:pPr>
      <w:r>
        <w:rPr>
          <w:rFonts w:ascii="Tahoma" w:hAnsi="Tahoma" w:cs="Tahoma"/>
          <w:b/>
          <w:sz w:val="22"/>
          <w:szCs w:val="22"/>
        </w:rPr>
        <w:t>1</w:t>
      </w:r>
      <w:r w:rsidR="002C51E4" w:rsidRPr="00155233">
        <w:rPr>
          <w:rFonts w:ascii="Tahoma" w:hAnsi="Tahoma" w:cs="Tahoma"/>
          <w:b/>
          <w:sz w:val="22"/>
          <w:szCs w:val="22"/>
        </w:rPr>
        <w:tab/>
      </w:r>
      <w:r>
        <w:rPr>
          <w:rFonts w:ascii="Tahoma" w:hAnsi="Tahoma" w:cs="Tahoma"/>
          <w:b/>
          <w:sz w:val="22"/>
          <w:szCs w:val="22"/>
        </w:rPr>
        <w:t>Zbirka (vseh) končnih ugotovitev in ključni pojmi</w:t>
      </w:r>
    </w:p>
    <w:p w:rsidR="00B851C8" w:rsidRDefault="00B851C8" w:rsidP="00B851C8">
      <w:pPr>
        <w:rPr>
          <w:sz w:val="22"/>
          <w:szCs w:val="22"/>
        </w:rPr>
      </w:pPr>
    </w:p>
    <w:p w:rsidR="00BE2705" w:rsidRPr="00BE2705" w:rsidRDefault="00BE2705" w:rsidP="00B851C8">
      <w:pPr>
        <w:rPr>
          <w:rFonts w:ascii="Arial Narrow" w:hAnsi="Arial Narrow"/>
          <w:b/>
          <w:sz w:val="22"/>
          <w:szCs w:val="22"/>
        </w:rPr>
      </w:pPr>
      <w:r w:rsidRPr="00BE2705">
        <w:rPr>
          <w:rFonts w:ascii="Arial Narrow" w:hAnsi="Arial Narrow"/>
          <w:b/>
          <w:sz w:val="22"/>
          <w:szCs w:val="22"/>
        </w:rPr>
        <w:t>2.1</w:t>
      </w:r>
    </w:p>
    <w:tbl>
      <w:tblPr>
        <w:tblStyle w:val="Tabelamrea"/>
        <w:tblW w:w="5000" w:type="pct"/>
        <w:tblLook w:val="04A0" w:firstRow="1" w:lastRow="0" w:firstColumn="1" w:lastColumn="0" w:noHBand="0" w:noVBand="1"/>
      </w:tblPr>
      <w:tblGrid>
        <w:gridCol w:w="467"/>
        <w:gridCol w:w="916"/>
        <w:gridCol w:w="1420"/>
        <w:gridCol w:w="9358"/>
        <w:gridCol w:w="2013"/>
      </w:tblGrid>
      <w:tr w:rsidR="009539BE" w:rsidRPr="009539BE" w:rsidTr="0042154D">
        <w:tc>
          <w:tcPr>
            <w:tcW w:w="165" w:type="pct"/>
            <w:vAlign w:val="center"/>
          </w:tcPr>
          <w:p w:rsidR="00332579" w:rsidRPr="009539BE" w:rsidRDefault="00332579" w:rsidP="0042154D">
            <w:pPr>
              <w:pStyle w:val="Odstavekseznama"/>
              <w:ind w:left="0"/>
              <w:jc w:val="center"/>
              <w:rPr>
                <w:b/>
                <w:sz w:val="18"/>
                <w:szCs w:val="18"/>
              </w:rPr>
            </w:pPr>
            <w:r w:rsidRPr="009539BE">
              <w:rPr>
                <w:b/>
                <w:sz w:val="18"/>
                <w:szCs w:val="18"/>
              </w:rPr>
              <w:t>Št.</w:t>
            </w:r>
          </w:p>
        </w:tc>
        <w:tc>
          <w:tcPr>
            <w:tcW w:w="323" w:type="pct"/>
            <w:vAlign w:val="center"/>
          </w:tcPr>
          <w:p w:rsidR="00332579" w:rsidRPr="009539BE" w:rsidRDefault="00332579" w:rsidP="006D362B">
            <w:pPr>
              <w:jc w:val="center"/>
              <w:rPr>
                <w:rFonts w:ascii="Arial Narrow" w:hAnsi="Arial Narrow"/>
                <w:b/>
                <w:sz w:val="18"/>
                <w:szCs w:val="18"/>
              </w:rPr>
            </w:pPr>
            <w:r w:rsidRPr="009539BE">
              <w:rPr>
                <w:rFonts w:ascii="Arial Narrow" w:hAnsi="Arial Narrow"/>
                <w:b/>
                <w:sz w:val="18"/>
                <w:szCs w:val="18"/>
              </w:rPr>
              <w:t>Datum USP</w:t>
            </w:r>
          </w:p>
        </w:tc>
        <w:tc>
          <w:tcPr>
            <w:tcW w:w="501" w:type="pct"/>
            <w:vAlign w:val="center"/>
          </w:tcPr>
          <w:p w:rsidR="00332579" w:rsidRPr="009539BE" w:rsidRDefault="00332579" w:rsidP="006D362B">
            <w:pPr>
              <w:jc w:val="center"/>
              <w:rPr>
                <w:rFonts w:ascii="Arial Narrow" w:hAnsi="Arial Narrow"/>
                <w:b/>
                <w:sz w:val="18"/>
                <w:szCs w:val="18"/>
              </w:rPr>
            </w:pPr>
            <w:r w:rsidRPr="009539BE">
              <w:rPr>
                <w:rFonts w:ascii="Arial Narrow" w:hAnsi="Arial Narrow"/>
                <w:b/>
                <w:sz w:val="18"/>
                <w:szCs w:val="18"/>
              </w:rPr>
              <w:t>Šola</w:t>
            </w:r>
          </w:p>
        </w:tc>
        <w:tc>
          <w:tcPr>
            <w:tcW w:w="3301" w:type="pct"/>
            <w:vAlign w:val="center"/>
          </w:tcPr>
          <w:p w:rsidR="00332579" w:rsidRPr="009539BE" w:rsidRDefault="00332579" w:rsidP="006D362B">
            <w:pPr>
              <w:jc w:val="center"/>
              <w:rPr>
                <w:rFonts w:ascii="Arial Narrow" w:hAnsi="Arial Narrow"/>
                <w:sz w:val="18"/>
                <w:szCs w:val="18"/>
              </w:rPr>
            </w:pPr>
            <w:r w:rsidRPr="009539BE">
              <w:rPr>
                <w:rFonts w:ascii="Arial Narrow" w:hAnsi="Arial Narrow"/>
                <w:b/>
                <w:sz w:val="18"/>
                <w:szCs w:val="18"/>
              </w:rPr>
              <w:t>Končne ugotovitve udeležencev</w:t>
            </w:r>
            <w:r w:rsidR="002615CE">
              <w:rPr>
                <w:rFonts w:ascii="Arial Narrow" w:hAnsi="Arial Narrow"/>
                <w:b/>
                <w:sz w:val="18"/>
                <w:szCs w:val="18"/>
              </w:rPr>
              <w:t xml:space="preserve"> usposabljanja</w:t>
            </w:r>
          </w:p>
        </w:tc>
        <w:tc>
          <w:tcPr>
            <w:tcW w:w="710" w:type="pct"/>
            <w:vAlign w:val="center"/>
          </w:tcPr>
          <w:p w:rsidR="00332579" w:rsidRPr="009539BE" w:rsidRDefault="00332579" w:rsidP="006D362B">
            <w:pPr>
              <w:jc w:val="center"/>
              <w:rPr>
                <w:rFonts w:ascii="Arial Narrow" w:hAnsi="Arial Narrow"/>
                <w:sz w:val="18"/>
                <w:szCs w:val="18"/>
              </w:rPr>
            </w:pPr>
            <w:r w:rsidRPr="009539BE">
              <w:rPr>
                <w:rFonts w:ascii="Arial Narrow" w:hAnsi="Arial Narrow"/>
                <w:b/>
                <w:sz w:val="18"/>
                <w:szCs w:val="18"/>
              </w:rPr>
              <w:t>Ključni pojmi</w:t>
            </w:r>
            <w:r w:rsidR="00820128">
              <w:rPr>
                <w:rFonts w:ascii="Arial Narrow" w:hAnsi="Arial Narrow"/>
                <w:b/>
                <w:sz w:val="18"/>
                <w:szCs w:val="18"/>
              </w:rPr>
              <w:t>/Dodana vrednost TU</w:t>
            </w:r>
          </w:p>
        </w:tc>
      </w:tr>
      <w:tr w:rsidR="009539BE"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13-01-31</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ESIC Kranj</w:t>
            </w:r>
          </w:p>
        </w:tc>
        <w:tc>
          <w:tcPr>
            <w:tcW w:w="3301" w:type="pct"/>
            <w:vAlign w:val="center"/>
          </w:tcPr>
          <w:p w:rsidR="002615CE" w:rsidRDefault="002615CE" w:rsidP="006D362B">
            <w:pPr>
              <w:rPr>
                <w:sz w:val="22"/>
                <w:szCs w:val="28"/>
              </w:rPr>
            </w:pPr>
            <w:r>
              <w:rPr>
                <w:sz w:val="22"/>
                <w:szCs w:val="28"/>
              </w:rPr>
              <w:t xml:space="preserve">Glede na </w:t>
            </w:r>
            <w:proofErr w:type="spellStart"/>
            <w:r>
              <w:rPr>
                <w:sz w:val="22"/>
                <w:szCs w:val="28"/>
              </w:rPr>
              <w:t>zapažanja</w:t>
            </w:r>
            <w:proofErr w:type="spellEnd"/>
            <w:r>
              <w:rPr>
                <w:sz w:val="22"/>
                <w:szCs w:val="28"/>
              </w:rPr>
              <w:t xml:space="preserve"> udeležencev usposabljanja ugotovimo, da je učiteljica 1 na začetku ure začela z uvodno predstavitvijo teme in </w:t>
            </w:r>
            <w:proofErr w:type="spellStart"/>
            <w:r>
              <w:rPr>
                <w:sz w:val="22"/>
                <w:szCs w:val="28"/>
              </w:rPr>
              <w:t>součiteljice</w:t>
            </w:r>
            <w:proofErr w:type="spellEnd"/>
            <w:r>
              <w:rPr>
                <w:sz w:val="22"/>
                <w:szCs w:val="28"/>
              </w:rPr>
              <w:t>, kar se razvije v dialog med njima. Nadalje so njene dejavnosti povezane s predstavitvijo snovi, ponavljanjem starega in razlaganjem novega besedišča, kjer tudi prevaja besede v slovenski jezik, hkrati pa z vprašanji v razlago vključuje tudi učiteljico 2. Temu sledi tudi razdelitev dijakov v skupine, kjer sproti poda še navodila za delo in izpolnjevanje učnih/delovnih listov, med delom v skupinah pa jim pri tem aktivno pomaga in dodatno pojasnjuje. Ob koncu ure spodbudi dijake še k aktivnemu sodelovanju oz. predstavitvi svojih nalog/izdelkov, medtem jih pa vodi z dodatnimi vprašanji.</w:t>
            </w:r>
            <w:r w:rsidR="00820128">
              <w:rPr>
                <w:sz w:val="22"/>
                <w:szCs w:val="28"/>
              </w:rPr>
              <w:t xml:space="preserve"> </w:t>
            </w:r>
            <w:r w:rsidRPr="002B4588">
              <w:rPr>
                <w:sz w:val="22"/>
                <w:szCs w:val="28"/>
              </w:rPr>
              <w:t xml:space="preserve">Glede na </w:t>
            </w:r>
            <w:proofErr w:type="spellStart"/>
            <w:r w:rsidRPr="002B4588">
              <w:rPr>
                <w:sz w:val="22"/>
                <w:szCs w:val="28"/>
              </w:rPr>
              <w:t>zapažanja</w:t>
            </w:r>
            <w:proofErr w:type="spellEnd"/>
            <w:r w:rsidRPr="002B4588">
              <w:rPr>
                <w:sz w:val="22"/>
                <w:szCs w:val="28"/>
              </w:rPr>
              <w:t xml:space="preserve"> udeležencev usposabljanja ugotovimo, da je učiteljica 2</w:t>
            </w:r>
            <w:r>
              <w:rPr>
                <w:sz w:val="22"/>
                <w:szCs w:val="28"/>
              </w:rPr>
              <w:t xml:space="preserve"> v uvodu ure odgovarjala na vprašanja </w:t>
            </w:r>
            <w:proofErr w:type="spellStart"/>
            <w:r>
              <w:rPr>
                <w:sz w:val="22"/>
                <w:szCs w:val="28"/>
              </w:rPr>
              <w:t>součiteljice</w:t>
            </w:r>
            <w:proofErr w:type="spellEnd"/>
            <w:r>
              <w:rPr>
                <w:sz w:val="22"/>
                <w:szCs w:val="28"/>
              </w:rPr>
              <w:t xml:space="preserve"> in tako se razvije dialog med njima. V nadaljevanju je njena dejavnost osredotočena na zapisovanje besed(</w:t>
            </w:r>
            <w:proofErr w:type="spellStart"/>
            <w:r>
              <w:rPr>
                <w:sz w:val="22"/>
                <w:szCs w:val="28"/>
              </w:rPr>
              <w:t>išča</w:t>
            </w:r>
            <w:proofErr w:type="spellEnd"/>
            <w:r>
              <w:rPr>
                <w:sz w:val="22"/>
                <w:szCs w:val="28"/>
              </w:rPr>
              <w:t xml:space="preserve">) na tablo (miselni vzorec), medtem tudi dodatno razlaga temo/snov, ki jo poučuje </w:t>
            </w:r>
            <w:proofErr w:type="spellStart"/>
            <w:r>
              <w:rPr>
                <w:sz w:val="22"/>
                <w:szCs w:val="28"/>
              </w:rPr>
              <w:t>učiteljca</w:t>
            </w:r>
            <w:proofErr w:type="spellEnd"/>
            <w:r>
              <w:rPr>
                <w:sz w:val="22"/>
                <w:szCs w:val="28"/>
              </w:rPr>
              <w:t xml:space="preserve"> 1, in postavlja dijakom dodatna vprašanja.  Nadaljuje z opazovanjem in pomaganjem dijakom pri delu v skupinah, na koncu pa posluša njihovo predstavitev.</w:t>
            </w:r>
          </w:p>
          <w:p w:rsidR="00820128" w:rsidRPr="002615CE" w:rsidRDefault="00820128" w:rsidP="006D362B">
            <w:pPr>
              <w:rPr>
                <w:sz w:val="22"/>
                <w:szCs w:val="28"/>
              </w:rPr>
            </w:pPr>
          </w:p>
        </w:tc>
        <w:tc>
          <w:tcPr>
            <w:tcW w:w="710" w:type="pct"/>
            <w:vAlign w:val="center"/>
          </w:tcPr>
          <w:p w:rsidR="00332579"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Dialog med učiteljicama</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Dodatna razlaga TU</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Istočasna razlaga snovi in pisanje na tablo</w:t>
            </w:r>
          </w:p>
          <w:p w:rsidR="00820128" w:rsidRPr="00EE62E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Pomoč dijakom pri skupinskem delu</w:t>
            </w:r>
          </w:p>
        </w:tc>
      </w:tr>
      <w:tr w:rsidR="009539BE" w:rsidTr="00146C27">
        <w:trPr>
          <w:trHeight w:val="841"/>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13-02-04</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ERSŠG Vegova, Ljubljana</w:t>
            </w:r>
          </w:p>
        </w:tc>
        <w:tc>
          <w:tcPr>
            <w:tcW w:w="3301" w:type="pct"/>
            <w:vAlign w:val="center"/>
          </w:tcPr>
          <w:p w:rsidR="00820128" w:rsidRPr="00820128" w:rsidRDefault="002615CE" w:rsidP="00146C27">
            <w:pPr>
              <w:rPr>
                <w:sz w:val="22"/>
              </w:rPr>
            </w:pPr>
            <w:r>
              <w:rPr>
                <w:sz w:val="22"/>
              </w:rPr>
              <w:t xml:space="preserve">Če povzamemo skupne ugotovitve obeh iztočnic ugotovimo, da so udeleženci opazili predvsem dobro dopolnjevanje med učiteljema pri poučevanju in na ta način sta pripomogla k bolj sproščenemu vzdušju v razredu ter spodbudila dijake k (še) večji aktivnosti med samo učno uro, poleg tega pa sta tako tudi dosegla enega od ciljev poučevanja, in sicer (večja) širitev znanja pri učencih/dijakih. Nadalje posebej </w:t>
            </w:r>
            <w:r>
              <w:rPr>
                <w:sz w:val="22"/>
              </w:rPr>
              <w:lastRenderedPageBreak/>
              <w:t xml:space="preserve">izstopa delež odgovorov, ko gre za strokovno podporo s strani TU (in po drugi strani jezikovne podpore s strani SU). Pri obeh iztočnicah se omenja tudi aktualnost (snovi/teme) pri poučevanju, kar lahko navežemo tudi na zanimivo izbiro tem in večjo motivacijo pri dijakih. </w:t>
            </w:r>
          </w:p>
        </w:tc>
        <w:tc>
          <w:tcPr>
            <w:tcW w:w="710" w:type="pct"/>
            <w:vAlign w:val="center"/>
          </w:tcPr>
          <w:p w:rsidR="00332579"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lastRenderedPageBreak/>
              <w:t>Dopolnjevanje med učiteljema</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Sproščeno vzdušje v razredu</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lastRenderedPageBreak/>
              <w:t>(Večja) aktivnost dijakov</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Strokovna podpora s strani TU</w:t>
            </w:r>
          </w:p>
          <w:p w:rsidR="00820128" w:rsidRPr="006A73E4"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Aktualnost tem</w:t>
            </w:r>
          </w:p>
        </w:tc>
      </w:tr>
      <w:tr w:rsidR="009539BE"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13-03-11</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SŠGT Ljubljana</w:t>
            </w:r>
          </w:p>
        </w:tc>
        <w:tc>
          <w:tcPr>
            <w:tcW w:w="3301" w:type="pct"/>
            <w:vAlign w:val="center"/>
          </w:tcPr>
          <w:p w:rsidR="00013F32" w:rsidRDefault="002615CE" w:rsidP="006D362B">
            <w:pPr>
              <w:rPr>
                <w:sz w:val="22"/>
              </w:rPr>
            </w:pPr>
            <w:r>
              <w:rPr>
                <w:sz w:val="22"/>
              </w:rPr>
              <w:t>Če povzamemo skupne ugotovitve obeh iztočnic ugotovimo, da so udeleženci opazili predvsem dobro dopolnjevanje med učiteljema pri poučevanju in na ta način sta pripomogla k bolj sproščenemu vzdušju v razredu ter spodbudila dijake k (še) večji aktivnosti med samo učno uro, poleg tega pa sta tako tudi dosegla enega od ciljev poučevanja, in sicer (večja) širitev znanja pri učencih/dijakih. Nadalje lahko izpostavimo avtentičnost v razredu, kjer TU s svojimi izkušnjami in znanjem (lahko) predstavi dijakom natančnejši vpogled v drugo kulturo, le-ti pa pri interakciji s TU tudi sami izkusijo avtentičnost komuniciranja z osebo iz drug(</w:t>
            </w:r>
            <w:proofErr w:type="spellStart"/>
            <w:r>
              <w:rPr>
                <w:sz w:val="22"/>
              </w:rPr>
              <w:t>ačn</w:t>
            </w:r>
            <w:proofErr w:type="spellEnd"/>
            <w:r>
              <w:rPr>
                <w:sz w:val="22"/>
              </w:rPr>
              <w:t xml:space="preserve">)e kulture. Udeleženci vidijo pozitivno lastnost dveh učiteljev v razredu tudi pri delu v skupinah ter boljšemu oziroma večjemu nadzoru nad dijaki. </w:t>
            </w:r>
          </w:p>
          <w:p w:rsidR="00820128" w:rsidRPr="00332579" w:rsidRDefault="00820128" w:rsidP="00146C27">
            <w:pPr>
              <w:rPr>
                <w:rFonts w:ascii="Arial Narrow" w:hAnsi="Arial Narrow"/>
                <w:sz w:val="20"/>
                <w:szCs w:val="20"/>
              </w:rPr>
            </w:pPr>
          </w:p>
        </w:tc>
        <w:tc>
          <w:tcPr>
            <w:tcW w:w="710" w:type="pct"/>
            <w:vAlign w:val="center"/>
          </w:tcPr>
          <w:p w:rsidR="00332579"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Dobro dopolnjevanje med učiteljema</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Sproščeno vzdušje</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Motivacija dijakov</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Avtentičnost situacije</w:t>
            </w:r>
          </w:p>
          <w:p w:rsidR="00820128"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(Večja) pomoč dveh učiteljev pri skupinskem delu dijakov</w:t>
            </w:r>
          </w:p>
          <w:p w:rsidR="00820128" w:rsidRPr="006A73E4" w:rsidRDefault="00820128"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Nadzor v razredu</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13-03-14</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013F32" w:rsidRDefault="002615CE" w:rsidP="006D362B">
            <w:pPr>
              <w:rPr>
                <w:sz w:val="22"/>
              </w:rPr>
            </w:pPr>
            <w:r>
              <w:rPr>
                <w:sz w:val="22"/>
              </w:rPr>
              <w:t xml:space="preserve">Če povzamemo skupne ugotovitve obeh iztočnic ugotovimo, da so udeleženci opazili predvsem sproščenost med učiteljema pri poučevanju in na ta način sta pripomogla k boljšemu vzdušju v razredu ter spodbudila dijake k (še) večji aktivnosti med samo učno uro, poleg tega pa sta tako tudi dosegla enega od ciljev poučevanja, in sicer (večja) širitev znanja pri učencih/dijakih. Nadalje udeleženci poudarijo pomen avtentičnosti v razredu, zaradi prisotnosti tujih govorcev ter večjo dinamiko poučevanja med uro. </w:t>
            </w:r>
          </w:p>
          <w:p w:rsidR="00332579" w:rsidRPr="00332579" w:rsidRDefault="00332579" w:rsidP="00146C27">
            <w:pPr>
              <w:rPr>
                <w:rFonts w:ascii="Arial Narrow" w:hAnsi="Arial Narrow"/>
                <w:sz w:val="20"/>
                <w:szCs w:val="20"/>
              </w:rPr>
            </w:pPr>
          </w:p>
        </w:tc>
        <w:tc>
          <w:tcPr>
            <w:tcW w:w="710" w:type="pct"/>
            <w:vAlign w:val="center"/>
          </w:tcPr>
          <w:p w:rsidR="00332579" w:rsidRDefault="00013F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 vzdušje</w:t>
            </w:r>
          </w:p>
          <w:p w:rsidR="00013F32" w:rsidRDefault="00013F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Motivacija dijakov</w:t>
            </w:r>
          </w:p>
          <w:p w:rsidR="00013F32" w:rsidRDefault="00013F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013F32" w:rsidRPr="006A73E4" w:rsidRDefault="00013F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Dinamičnost poučevanja</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13-03-18</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2615CE" w:rsidRDefault="002615CE" w:rsidP="006D362B">
            <w:pPr>
              <w:rPr>
                <w:sz w:val="22"/>
              </w:rPr>
            </w:pPr>
            <w:r>
              <w:rPr>
                <w:sz w:val="22"/>
              </w:rPr>
              <w:t>Če povzamemo skupne ugotovitve obeh iztočnic ugotovimo, da so udeleženci izpostavili dobro dopolnjevanje med učiteljicami pri poučevanju, kar je pripomoglo k dobri izpeljavi učne ure, prav tako pa sta na ta način pokazali, da sta dobro uigran tim. Nadalje se je udeležencem zdela pomembna tudi aktivnost dijakov med učno uro, kar sta učiteljici spodbujali na različne načine. Analiza odgovorov pokaže tudi pozitiven odnos udeležencev do prisotnosti dveh učiteljev/-</w:t>
            </w:r>
            <w:proofErr w:type="spellStart"/>
            <w:r>
              <w:rPr>
                <w:sz w:val="22"/>
              </w:rPr>
              <w:t>ic</w:t>
            </w:r>
            <w:proofErr w:type="spellEnd"/>
            <w:r>
              <w:rPr>
                <w:sz w:val="22"/>
              </w:rPr>
              <w:t xml:space="preserve"> v razredu, v tem primeru francoske učiteljice, ki poleg tega, da kot </w:t>
            </w:r>
            <w:proofErr w:type="spellStart"/>
            <w:r>
              <w:rPr>
                <w:sz w:val="22"/>
              </w:rPr>
              <w:t>součiteljica</w:t>
            </w:r>
            <w:proofErr w:type="spellEnd"/>
            <w:r>
              <w:rPr>
                <w:sz w:val="22"/>
              </w:rPr>
              <w:t xml:space="preserve"> prispeva h kvaliteti učne ure, ponuja učencem še možnost komunikacije z domačim govorcem tujega jezika.</w:t>
            </w:r>
          </w:p>
          <w:p w:rsidR="00332579" w:rsidRPr="00332579" w:rsidRDefault="00332579" w:rsidP="006D362B">
            <w:pPr>
              <w:rPr>
                <w:rFonts w:ascii="Arial Narrow" w:hAnsi="Arial Narrow"/>
                <w:sz w:val="20"/>
                <w:szCs w:val="20"/>
              </w:rPr>
            </w:pPr>
          </w:p>
        </w:tc>
        <w:tc>
          <w:tcPr>
            <w:tcW w:w="710" w:type="pct"/>
            <w:vAlign w:val="center"/>
          </w:tcPr>
          <w:p w:rsidR="00332579"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učiteljicami</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Aktivnost dijakov</w:t>
            </w:r>
          </w:p>
          <w:p w:rsidR="00013F32" w:rsidRPr="006A73E4"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Komunikacija z domačim govorcem TJ</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13-03-20</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OŠ Trnovo</w:t>
            </w:r>
            <w:r w:rsidR="00820128">
              <w:rPr>
                <w:rFonts w:ascii="Arial Narrow" w:hAnsi="Arial Narrow"/>
                <w:sz w:val="20"/>
                <w:szCs w:val="20"/>
              </w:rPr>
              <w:t>, Ljubljana</w:t>
            </w:r>
          </w:p>
        </w:tc>
        <w:tc>
          <w:tcPr>
            <w:tcW w:w="3301" w:type="pct"/>
            <w:vAlign w:val="center"/>
          </w:tcPr>
          <w:p w:rsidR="002615CE" w:rsidRPr="00155233" w:rsidRDefault="002615CE" w:rsidP="006D362B">
            <w:pPr>
              <w:rPr>
                <w:sz w:val="22"/>
                <w:szCs w:val="22"/>
              </w:rPr>
            </w:pPr>
            <w:r>
              <w:rPr>
                <w:sz w:val="22"/>
                <w:szCs w:val="22"/>
              </w:rPr>
              <w:t>Povzetek vseh štirih kategorij nam pokaže, da so udeleženci opazili enakovreden odnos med učiteljema, ki sta se med seboj dobro dopolnjevala, izmenjavala vlogi ter si nudila podporo, tako v tehničnem kot poučevalnem smislu</w:t>
            </w:r>
            <w:r w:rsidRPr="00155233">
              <w:rPr>
                <w:sz w:val="22"/>
                <w:szCs w:val="22"/>
              </w:rPr>
              <w:t xml:space="preserve">. </w:t>
            </w:r>
            <w:r>
              <w:rPr>
                <w:sz w:val="22"/>
                <w:szCs w:val="22"/>
              </w:rPr>
              <w:t xml:space="preserve">Nadalje udeleženci odgovarjajo, da je komunikacija med učiteljema potekala zelo sproščeno, spontano in usklajeno, kar kaže na dobro pripravljenost na uro. Poleg tega so opazili še, da je komunikacija potekala tako na verbalni kot neverbalni ravni, s čimer učitelja pokažeta, da sta dobro uigran tim. Udeleženci izpostavijo tudi duhovitost in humornost </w:t>
            </w:r>
            <w:r>
              <w:rPr>
                <w:sz w:val="22"/>
                <w:szCs w:val="22"/>
              </w:rPr>
              <w:lastRenderedPageBreak/>
              <w:t>učiteljev v medsebojni komunikaciji in v komunikaciji z učenci, s čimer ustvarita sproščeno vzdušje med učenci ter jih spodbudita k aktivnemu sodelovanju in razmišljanju med učno uro. Prednost dveh učiteljev v razredu pa vidijo tudi pri delu v skupinah, ker se lahko hkrati posvetita večjemu številu učencev, kot bi to lahko en sam učitelj.</w:t>
            </w:r>
          </w:p>
          <w:p w:rsidR="00013F32" w:rsidRPr="00332579" w:rsidRDefault="00013F32" w:rsidP="00146C27">
            <w:pPr>
              <w:rPr>
                <w:rFonts w:ascii="Arial Narrow" w:hAnsi="Arial Narrow"/>
                <w:sz w:val="20"/>
                <w:szCs w:val="20"/>
              </w:rPr>
            </w:pPr>
          </w:p>
        </w:tc>
        <w:tc>
          <w:tcPr>
            <w:tcW w:w="710" w:type="pct"/>
            <w:vAlign w:val="center"/>
          </w:tcPr>
          <w:p w:rsidR="00332579"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lastRenderedPageBreak/>
              <w:t>Dopolnjevanje in menjavanje vlog med učiteljema</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Podpora med učiteljema</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 vzdušje</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lastRenderedPageBreak/>
              <w:t>Aktivnost dijakov</w:t>
            </w:r>
          </w:p>
          <w:p w:rsidR="00013F32" w:rsidRPr="006A73E4"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(Večja) pomoč učiteljev pri skupinskem delu</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13-03-21</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2615CE" w:rsidRDefault="002615CE" w:rsidP="006D362B">
            <w:pPr>
              <w:rPr>
                <w:sz w:val="22"/>
                <w:szCs w:val="22"/>
              </w:rPr>
            </w:pPr>
            <w:r>
              <w:rPr>
                <w:sz w:val="22"/>
                <w:szCs w:val="22"/>
              </w:rPr>
              <w:t xml:space="preserve">Skupne ugotovitve vseh štirih kategorij nam pokažejo, da so udeleženci opazili enakovreden odnos med učiteljema, ki sta se med seboj dobro dopolnjevala, kjer je SU prevzela vlogo pri podajanju in pojasnjevanju navodil, TU pa je dodatno razlago nudil pri vsebinskem delu snovi. Pri komunikaciji med učiteljema so udeleženci izpostavili usklajenost in dopolnjevanje med njima, prav tako pa sta delovala sproščeno ter prikazala dobro pripravljenost na uro. Nadalje udeleženci pri komunikaciji učiteljev z dijaki izpostavijo njuno pripravljenost pomagati pri delu v skupinah ter motiviranje in spodbujanje k aktivnemu sodelovanju dijakov. </w:t>
            </w:r>
          </w:p>
          <w:p w:rsidR="00013F32" w:rsidRPr="00332579" w:rsidRDefault="00013F32" w:rsidP="00146C27">
            <w:pPr>
              <w:rPr>
                <w:rFonts w:ascii="Arial Narrow" w:hAnsi="Arial Narrow"/>
                <w:sz w:val="20"/>
                <w:szCs w:val="20"/>
              </w:rPr>
            </w:pPr>
          </w:p>
        </w:tc>
        <w:tc>
          <w:tcPr>
            <w:tcW w:w="710" w:type="pct"/>
            <w:vAlign w:val="center"/>
          </w:tcPr>
          <w:p w:rsidR="00332579"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Dodatna razlaga TU</w:t>
            </w:r>
          </w:p>
          <w:p w:rsidR="00013F32" w:rsidRPr="00E33979"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Motiviranje dijakov</w:t>
            </w:r>
          </w:p>
        </w:tc>
      </w:tr>
      <w:tr w:rsidR="009539BE" w:rsidTr="00146C27">
        <w:trPr>
          <w:trHeight w:val="54"/>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13-03-28</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146C27" w:rsidRDefault="002615CE" w:rsidP="006D362B">
            <w:pPr>
              <w:rPr>
                <w:sz w:val="22"/>
                <w:szCs w:val="22"/>
              </w:rPr>
            </w:pPr>
            <w:r>
              <w:rPr>
                <w:sz w:val="22"/>
                <w:szCs w:val="22"/>
              </w:rPr>
              <w:t xml:space="preserve">Skupne ugotovitve iztočnic nam pokažejo, da so udeleženci opazili dobro sodelovanje med učiteljema pri pouku, kjer sta se dobro dopolnjevala in imela (v celoti gledano) enakovreden odnos med poučevanjem. Med uro sta tudi izvajala različne aktivnosti, ki so pripomogle k večji dinamiki in zanimivosti le-te. Glede komunikacije med učiteljema, so udeleženci mnenja, da sta bila učitelja sproščena in spontana, prav tako pa sta delovala usklajeno. Nadalje udeleženci odgovarjajo, da sta učitelja pri komunikaciji z dijaki, le-te spodbujala k aktivnemu sodelovanju med uro, poleg tega pa sta pri razlagi snovi vključevala tudi elemente humorja, kar je pripomoglo k bolj sproščenemu vzdušju v razredu. </w:t>
            </w:r>
          </w:p>
          <w:p w:rsidR="00146C27" w:rsidRPr="00146C27" w:rsidRDefault="00146C27" w:rsidP="006D362B">
            <w:pPr>
              <w:rPr>
                <w:sz w:val="22"/>
                <w:szCs w:val="22"/>
              </w:rPr>
            </w:pPr>
          </w:p>
        </w:tc>
        <w:tc>
          <w:tcPr>
            <w:tcW w:w="710" w:type="pct"/>
            <w:vAlign w:val="center"/>
          </w:tcPr>
          <w:p w:rsidR="00332579"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Dinamičnost ure</w:t>
            </w:r>
          </w:p>
          <w:p w:rsidR="00013F32"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 vzdušje</w:t>
            </w:r>
          </w:p>
          <w:p w:rsidR="00013F32" w:rsidRPr="002608C0" w:rsidRDefault="00013F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tc>
      </w:tr>
      <w:tr w:rsidR="009539BE"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13-04-04</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SŠTS Šiška, Ljubljana</w:t>
            </w:r>
          </w:p>
        </w:tc>
        <w:tc>
          <w:tcPr>
            <w:tcW w:w="3301" w:type="pct"/>
            <w:vAlign w:val="center"/>
          </w:tcPr>
          <w:p w:rsidR="002615CE" w:rsidRDefault="002615CE" w:rsidP="006D362B">
            <w:pPr>
              <w:rPr>
                <w:sz w:val="22"/>
                <w:szCs w:val="22"/>
              </w:rPr>
            </w:pPr>
            <w:r>
              <w:rPr>
                <w:sz w:val="22"/>
                <w:szCs w:val="22"/>
              </w:rPr>
              <w:t xml:space="preserve">Skupne ugotovitve iztočnic nam pokažejo, da so udeleženci opazili dobro sodelovanje med učiteljema pri pouku, kjer sta se dobro dopolnjevala in imela enakovredno razdeljeni vlogi med poučevanjem. Med uro sta tudi, z raznimi vprašanji in podvprašanji, spodbujala in spodbudila dijake k aktivnemu sodelovanju. Pri medsebojni komunikaciji sta bila učitelja zelo sproščena in spontana, kar je ustvarilo vtis kompatibilnosti med njima, poleg tega pa tudi vtis dobre priprave na uro. Pri komunikaciji z dijaki pa so udeleženci opazili, da sta učitelja bila prav tako sproščena in predvsem spoštljiva, z aktualnostjo teme/snovi pa sta uspela doseči tudi veliko pozornost in sodelovanje s strani dijakov. </w:t>
            </w:r>
          </w:p>
          <w:p w:rsidR="0042154D" w:rsidRPr="00332579" w:rsidRDefault="0042154D" w:rsidP="00146C27">
            <w:pPr>
              <w:rPr>
                <w:rFonts w:ascii="Arial Narrow" w:hAnsi="Arial Narrow"/>
                <w:sz w:val="20"/>
                <w:szCs w:val="20"/>
              </w:rPr>
            </w:pPr>
          </w:p>
        </w:tc>
        <w:tc>
          <w:tcPr>
            <w:tcW w:w="710" w:type="pct"/>
            <w:vAlign w:val="center"/>
          </w:tcPr>
          <w:p w:rsidR="00332579" w:rsidRDefault="00013F3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013F32" w:rsidRDefault="00013F3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 vzdušje</w:t>
            </w:r>
          </w:p>
          <w:p w:rsidR="0042154D" w:rsidRPr="00133C78"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Aktualnost snovi</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13-04-08</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 Domžale</w:t>
            </w:r>
          </w:p>
        </w:tc>
        <w:tc>
          <w:tcPr>
            <w:tcW w:w="3301" w:type="pct"/>
            <w:vAlign w:val="center"/>
          </w:tcPr>
          <w:p w:rsidR="002615CE" w:rsidRDefault="002615CE" w:rsidP="006D362B">
            <w:pPr>
              <w:rPr>
                <w:sz w:val="22"/>
                <w:szCs w:val="22"/>
              </w:rPr>
            </w:pPr>
            <w:r>
              <w:rPr>
                <w:sz w:val="22"/>
                <w:szCs w:val="22"/>
              </w:rPr>
              <w:t xml:space="preserve">Skupne ugotovitve iztočnic nam pokažejo, da so udeleženci opazili dobro sodelovanje med učiteljema pri pouku, kjer je TU razlagal in podajal navodila pretežno v TJ, SU pa je nadgradila in dopolnila razlago tudi v SJ. Glede komunikacije med učiteljema so udeleženci opazili, da je le-ta bila minimalna, kar kaže, da sta bila učitelja dobro pripravljena na uro, prav tako pa je bilo opaziti, da sodelujeta že dalj časa. Nadalje so udeleženci, pri komunikaciji učiteljev z dijaki, opazili, da je le-ta potekala sproščeno </w:t>
            </w:r>
            <w:r>
              <w:rPr>
                <w:sz w:val="22"/>
                <w:szCs w:val="22"/>
              </w:rPr>
              <w:lastRenderedPageBreak/>
              <w:t xml:space="preserve">in spodbujevalno. Pri komentarjih, odgovorih in vprašanjih udeležencev pa je opaziti, da so se osredotočali na različne vidike poučevanja, tako vsebinske kot organizacijske. </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lastRenderedPageBreak/>
              <w:t>Dopolnjevanje med učiteljema pri razlagi snovi</w:t>
            </w:r>
          </w:p>
          <w:p w:rsidR="0042154D" w:rsidRPr="00133C78"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13-04-10</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SŠGT Ljubljana</w:t>
            </w:r>
          </w:p>
        </w:tc>
        <w:tc>
          <w:tcPr>
            <w:tcW w:w="3301" w:type="pct"/>
            <w:vAlign w:val="center"/>
          </w:tcPr>
          <w:p w:rsidR="00332579" w:rsidRPr="002615CE" w:rsidRDefault="006D362B" w:rsidP="003A6AF7">
            <w:pPr>
              <w:rPr>
                <w:rFonts w:ascii="Arial Narrow" w:hAnsi="Arial Narrow"/>
                <w:sz w:val="20"/>
                <w:szCs w:val="20"/>
              </w:rPr>
            </w:pPr>
            <w:r>
              <w:rPr>
                <w:rFonts w:ascii="Arial Narrow" w:hAnsi="Arial Narrow"/>
                <w:sz w:val="20"/>
                <w:szCs w:val="20"/>
              </w:rPr>
              <w:t>Uporabljen je bil le opazovalni protokol/obrazec št. 2</w:t>
            </w:r>
          </w:p>
        </w:tc>
        <w:tc>
          <w:tcPr>
            <w:tcW w:w="710" w:type="pct"/>
            <w:vAlign w:val="center"/>
          </w:tcPr>
          <w:p w:rsidR="00332579" w:rsidRPr="00133C78" w:rsidRDefault="0042154D" w:rsidP="0042154D">
            <w:pPr>
              <w:pStyle w:val="Odstavekseznama"/>
              <w:ind w:left="172"/>
              <w:rPr>
                <w:rFonts w:ascii="Arial Narrow" w:hAnsi="Arial Narrow"/>
                <w:sz w:val="20"/>
                <w:szCs w:val="20"/>
              </w:rPr>
            </w:pPr>
            <w:r>
              <w:rPr>
                <w:rFonts w:ascii="Arial Narrow" w:hAnsi="Arial Narrow"/>
                <w:sz w:val="20"/>
                <w:szCs w:val="20"/>
              </w:rPr>
              <w:t>///</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13-04-12</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6D362B" w:rsidRDefault="006D362B" w:rsidP="006D362B">
            <w:pPr>
              <w:rPr>
                <w:sz w:val="22"/>
                <w:szCs w:val="22"/>
              </w:rPr>
            </w:pPr>
            <w:r>
              <w:rPr>
                <w:sz w:val="22"/>
                <w:szCs w:val="22"/>
              </w:rPr>
              <w:t xml:space="preserve">Skupne ugotovitve iztočnic nam pokažejo, da so udeleženci opazili enakovredno vlogo obeh učiteljev pri poučevanju, poleg tega pa tudi usklajeno menjavanje vlog med samo uro ter podporo med učiteljema (tako v vsebinskem kot tudi tehničnem smislu). Pri komunikaciji med učiteljema so udeleženci (o)menili, da je le-ta tekoča in spontana, kjer sta se učitelja dopolnjevala in delovala zelo usklajeno. Nadalje udeleženci glede komunikacije učiteljev z dijaki ugotavljajo, da je bila ta sproščena, ter da sta učitelja precej motivirala dijake, jim nudila veliko podpore med razlago snovi in aktivnostmi. Udeleženci so pri komentarjih in opombah še omenili, da sta učitelja precej spodbujala dijake k sodelovanju, ter da so le-ti bili zelo aktivni, kar je pripomoglo k dinamičnosti ure. </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Menjavanje vlog in podpora med učiteljema</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Motiviranje in spodbujanje dijakov</w:t>
            </w:r>
          </w:p>
          <w:p w:rsidR="0042154D" w:rsidRPr="00133C78"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Dinamičnost ure</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13-04-15</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Gimnazija Novo mesto</w:t>
            </w:r>
          </w:p>
        </w:tc>
        <w:tc>
          <w:tcPr>
            <w:tcW w:w="3301" w:type="pct"/>
            <w:vAlign w:val="center"/>
          </w:tcPr>
          <w:p w:rsidR="006D362B" w:rsidRDefault="006D362B" w:rsidP="006D362B">
            <w:pPr>
              <w:rPr>
                <w:sz w:val="22"/>
                <w:szCs w:val="22"/>
              </w:rPr>
            </w:pPr>
            <w:r>
              <w:rPr>
                <w:sz w:val="22"/>
                <w:szCs w:val="22"/>
              </w:rPr>
              <w:t>Skupne ugotovitve iztočnic nam pokažejo, da so udeleženci opazili dobro odigran dialog kot uvodno motivacijo v uro, ter da sta  učiteljici pri razlagi snovi izhajali tudi iz lastnih izkušenj, kjer do izraza pride avtentičnost situacije zaradi TU v razredu. Poleg tega sta si učiteljici tudi izmenjavali vlogi, spodbujali dijake ter kot aktivnost vključili tudi delo v skupinah. Glede komunikacije med učiteljicama so udeleženci opazili, da je le-ta bila tekoča in sproščena, kjer sta se med seboj dopo</w:t>
            </w:r>
            <w:r w:rsidR="0042154D">
              <w:rPr>
                <w:sz w:val="22"/>
                <w:szCs w:val="22"/>
              </w:rPr>
              <w:t>lnjevali in delovali umirjeno. N</w:t>
            </w:r>
            <w:r>
              <w:rPr>
                <w:sz w:val="22"/>
                <w:szCs w:val="22"/>
              </w:rPr>
              <w:t xml:space="preserve">adalje o komunikaciji učiteljic z dijaki, udeleženci menijo, da sta jih veliko spraševali in jih na ta način spodbujali k aktivnemu vključevanju v pouk, prav tako pa sta dosti pojasnjevali in tudi preverjali njihove izdelke oziroma rešitve. </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Dialog med učiteljicama</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42154D" w:rsidRPr="00133C78"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13-04-18</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6D362B" w:rsidRDefault="006D362B" w:rsidP="006D362B">
            <w:pPr>
              <w:rPr>
                <w:sz w:val="22"/>
                <w:szCs w:val="22"/>
              </w:rPr>
            </w:pPr>
            <w:r>
              <w:rPr>
                <w:sz w:val="22"/>
                <w:szCs w:val="22"/>
              </w:rPr>
              <w:t xml:space="preserve">Skupne ugotovitve iztočnic nam pokažejo, da so udeleženci opazili enakovredno vlogo obeh učiteljev, kjer sta si med poučevanjem izmenjavala vodenje pouka, se dopolnjevala pri aktivnostih in razlagi snovi ter sta bila v pomoč dijakom pri skupinskem delu. Nadalje so udeleženci pri komunikaciji med učiteljema opazili, da je le-ta bila neverbalna in sta se učitelja usklajevala večinoma z očesnim kontaktom, kar kaže na dobro pripravo in načrtovanje na uro. Pri komunikaciji učiteljev z dijaki so udeleženci opazili, da sta dobro komunicirala z njimi, jih spodbujala k aktivnemu sodelovanju, prav tako pa sta bila zelo odzivna na njihove pobude in vprašanja. Vtisi, opombe in komentarji udeležencev so bili precej različni, poudarili pa so dodano vrednost, ko gre za zanimivost ure ter doprinos k znanju tako v jezikovnem kot tudi teoretičnem smislu (ciljnega predmeta). </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Pomoč pri skupinskem delu</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p w:rsidR="0042154D" w:rsidRPr="00133C78"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Zanimivost ure</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13-04-24</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SŠGT Ljubljana</w:t>
            </w:r>
          </w:p>
        </w:tc>
        <w:tc>
          <w:tcPr>
            <w:tcW w:w="3301" w:type="pct"/>
            <w:vAlign w:val="center"/>
          </w:tcPr>
          <w:p w:rsidR="006D362B" w:rsidRDefault="006D362B" w:rsidP="006D362B">
            <w:pPr>
              <w:rPr>
                <w:sz w:val="22"/>
                <w:szCs w:val="22"/>
              </w:rPr>
            </w:pPr>
            <w:r>
              <w:rPr>
                <w:sz w:val="22"/>
                <w:szCs w:val="22"/>
              </w:rPr>
              <w:t>Skupne ugotovitve iztočnic nam pokažejo, da so udeleženci opazili izmenjavanje vlog pri poučevanju obeh učiteljic, kjer je v uvodu pobudo v razredu imela SU, nato pa to vlogo prevzame TU. Prav tako so udeleženci omenili, da sta se učiteljici v vlogah in dejavnostih dopolnjevali med seboj ter si bili v oporo pri skupinskem delu dijakov, ko sta lahko istočasno pomagali večjemu številu dijakov. Pri medsebojni komunikaciji učiteljic so udeleženci opazili predvsem dopolnjevanje in sproščenost med njima, kar kaže na dobro utečenost tima. Komunikacija učiteljic z dijaki je, po mnenju udeležencev, temeljila na pogovoru, poročanju dijakov, postavljanju vprašanj in dodatnih komentarjev ter pojasnil s strani učiteljic, prav tako pa sta dijakom bili v veliko pomoč pri skupinskem delu.</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učiteljicama</w:t>
            </w:r>
          </w:p>
          <w:p w:rsidR="0042154D" w:rsidRPr="00133C78" w:rsidRDefault="0042154D"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Podpora dijakom pri skupinskem delu</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13-05-08</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SŠ Veno Pilon, Ajdovščina</w:t>
            </w:r>
          </w:p>
        </w:tc>
        <w:tc>
          <w:tcPr>
            <w:tcW w:w="3301" w:type="pct"/>
            <w:vAlign w:val="center"/>
          </w:tcPr>
          <w:p w:rsidR="006D362B" w:rsidRDefault="006D362B" w:rsidP="006D362B">
            <w:pPr>
              <w:rPr>
                <w:sz w:val="22"/>
                <w:szCs w:val="22"/>
              </w:rPr>
            </w:pPr>
            <w:r>
              <w:rPr>
                <w:sz w:val="22"/>
                <w:szCs w:val="22"/>
              </w:rPr>
              <w:t>Skupne ugotovitve iztočnic nam pokažejo, da so udeleženci opazili enakovredno vlogo obeh učiteljev pri poučevanju, ter da sta za motivacijo (dijakov) uporabila tudi medsebojni dialog, osredotočena pa sta bila predvsem na usmerjanje dijakov pri njihovem delu ter nadzor nad njimi. Pri medsebojni komunikaciji učiteljev, so udeleženci izpostavili njuno sproščenost in usklajenost, prav tako pa omenjajo dobro dopolnjevanje med učiteljema. Nadalje so, pri komunikaciji učiteljev z dijaki, udeleženci opazili, da je le ta bila sproščena, kjer sta učitelja veliko pojasnjevala, dajala navodila za delo ter pomagala dijakom pri delu v skupinah. Povzetek vtisov, komentarjev in opomb udeležencev pa pokaže, da so (tisti, ki so odgovorili) pozitivno sprejeli motiviranost in aktivnost dijakov ter splošno vzdušje v razredu.</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Dialog med učiteljema</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Aktivnost in motiviranost dijakov</w:t>
            </w:r>
          </w:p>
          <w:p w:rsidR="0042154D" w:rsidRPr="00133C78"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 vzdušje</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13-05-09</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STŠ Ljubljana</w:t>
            </w:r>
          </w:p>
        </w:tc>
        <w:tc>
          <w:tcPr>
            <w:tcW w:w="3301" w:type="pct"/>
            <w:vAlign w:val="center"/>
          </w:tcPr>
          <w:p w:rsidR="006D362B" w:rsidRDefault="006D362B" w:rsidP="006D362B">
            <w:pPr>
              <w:rPr>
                <w:sz w:val="22"/>
                <w:szCs w:val="22"/>
              </w:rPr>
            </w:pPr>
            <w:r>
              <w:rPr>
                <w:sz w:val="22"/>
                <w:szCs w:val="22"/>
              </w:rPr>
              <w:t xml:space="preserve">Skupne ugotovitve iztočnic nam pokažejo, da so udeleženci pri vlogi in dejavnostih učiteljic najprej opazili ločeno poučevanje dijakov, kjer sta jih učiteljici razdelili v dve skupini ter jima na ta način nudili večjo individualno podporo, prav tako pa sta jim dajale navodila, jih spodbujale, med seboj pa se pri poučevanju dopolnjevale. Pri komunikaciji med učiteljicama so udeleženci opazili, da sta se dopolnjevali, bili usklajeni in sproščeni, kot uvodno motivacijo pa sta odigrali dialog za dijake. Pri komunikaciji z dijaki, so udeleženci opazili, da sta učiteljici veliko spraševali in na ta način spodbujali ter motivirali dijake k aktivnemu sodelovanju, poleg tega pa sta jim nudili pomoč in podporo pri odgovorih. Drugi vtisi in komentarji udeležencev pa kažejo, da so se le-ti osredotočili na različne vidike pri opazovanju učne ure. </w:t>
            </w:r>
          </w:p>
          <w:p w:rsidR="0042154D" w:rsidRPr="00332579" w:rsidRDefault="0042154D" w:rsidP="00146C27">
            <w:pPr>
              <w:rPr>
                <w:rFonts w:ascii="Arial Narrow" w:hAnsi="Arial Narrow"/>
                <w:sz w:val="20"/>
                <w:szCs w:val="20"/>
              </w:rPr>
            </w:pPr>
          </w:p>
        </w:tc>
        <w:tc>
          <w:tcPr>
            <w:tcW w:w="710" w:type="pct"/>
            <w:vAlign w:val="center"/>
          </w:tcPr>
          <w:p w:rsidR="00332579"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Ločeno poučevanje v dveh skupinah</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Večja individualna podpora učiteljev</w:t>
            </w:r>
          </w:p>
          <w:p w:rsidR="0042154D" w:rsidRDefault="0042154D"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učiteljicama</w:t>
            </w:r>
          </w:p>
          <w:p w:rsidR="0042154D" w:rsidRPr="0010757D" w:rsidRDefault="0042154D"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Dialog med učiteljicama</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13-05-15</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ERSŠG Vegova, Ljubljana</w:t>
            </w:r>
          </w:p>
        </w:tc>
        <w:tc>
          <w:tcPr>
            <w:tcW w:w="3301" w:type="pct"/>
            <w:vAlign w:val="center"/>
          </w:tcPr>
          <w:p w:rsidR="006D362B" w:rsidRDefault="006D362B" w:rsidP="006D362B">
            <w:pPr>
              <w:rPr>
                <w:sz w:val="22"/>
                <w:szCs w:val="22"/>
              </w:rPr>
            </w:pPr>
            <w:r>
              <w:rPr>
                <w:sz w:val="22"/>
                <w:szCs w:val="22"/>
              </w:rPr>
              <w:t xml:space="preserve">Skupne ugotovitve iztočnic nam pokažejo, da so udeleženci pri vlogi in dejavnostih učiteljev opazili (dobro) izmenjavanje vlog pri poučevanju, kjer sta oba učitelja podajala navodila za delo in pojasnjevala snov, prav tako pa so udeleženci opazili, da je SU prevzel vlogo pri strokovnem delu pojasnjevanja, medtem ko je TU imel vodilno vlogo pri jezikovnem delu razlage snovi. Poleg tega so udeleženci opazili tudi, da sta učitelja nudila podporo dijakom pri reševanju delovnih listov. Komunikacijo med učiteljema so udeleženci označili kot sproščeno in usklajeno, kjer sta se dobro </w:t>
            </w:r>
            <w:r>
              <w:rPr>
                <w:sz w:val="22"/>
                <w:szCs w:val="22"/>
              </w:rPr>
              <w:lastRenderedPageBreak/>
              <w:t>dopolnjevala in si nudila medsebojno pomoč in podporo. Pri komunikaciji z dijaki so udeleženci opazili, da je le-ta bila spoštljiva in sproščena, učitelja pa sta s postavljanjem vprašanj dijake spodbujala k aktivnemu sodelovanju med uro, prav tako pa sta tudi sama odgovarjala na vprašanja dijakov. Udeleženci so pri komunikaciji učiteljev z dijaki opazili tudi, da je SU komuniciral v SJ, TU v TJ, dijaki pa so odgovarjali oz. komunicirali v obeh jezikih.  Drugi vtisi, opombe in komentarji pa nakažejo, da so udeleženci opazili veliko motiviranost in sodelovanje s strani dijakov, prav tako pa dobro načrtovanje in pripravo učiteljev na učno uro.</w:t>
            </w:r>
          </w:p>
          <w:p w:rsidR="00B710D5" w:rsidRPr="00146C27" w:rsidRDefault="006D362B" w:rsidP="00146C27">
            <w:pPr>
              <w:rPr>
                <w:sz w:val="22"/>
                <w:szCs w:val="22"/>
              </w:rPr>
            </w:pPr>
            <w:r>
              <w:rPr>
                <w:sz w:val="22"/>
                <w:szCs w:val="22"/>
              </w:rPr>
              <w:t xml:space="preserve"> </w:t>
            </w:r>
          </w:p>
        </w:tc>
        <w:tc>
          <w:tcPr>
            <w:tcW w:w="710" w:type="pct"/>
            <w:vAlign w:val="center"/>
          </w:tcPr>
          <w:p w:rsidR="00332579" w:rsidRDefault="00A048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lastRenderedPageBreak/>
              <w:t>Izmenjavanje vlog in dopolnjevanje med učiteljema</w:t>
            </w:r>
          </w:p>
          <w:p w:rsidR="00A048D2" w:rsidRDefault="00A048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p w:rsidR="00A048D2" w:rsidRPr="00133C78" w:rsidRDefault="00A048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Velika motiviranost in sodelovanje dijakov</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706C4C">
            <w:pPr>
              <w:jc w:val="center"/>
              <w:rPr>
                <w:rFonts w:ascii="Arial Narrow" w:hAnsi="Arial Narrow"/>
                <w:sz w:val="20"/>
                <w:szCs w:val="20"/>
              </w:rPr>
            </w:pPr>
            <w:r>
              <w:rPr>
                <w:rFonts w:ascii="Arial Narrow" w:hAnsi="Arial Narrow"/>
                <w:sz w:val="20"/>
                <w:szCs w:val="20"/>
              </w:rPr>
              <w:t>13-05-</w:t>
            </w:r>
            <w:r w:rsidR="00706C4C">
              <w:rPr>
                <w:rFonts w:ascii="Arial Narrow" w:hAnsi="Arial Narrow"/>
                <w:sz w:val="20"/>
                <w:szCs w:val="20"/>
              </w:rPr>
              <w:t>16</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6D362B" w:rsidRDefault="006D362B" w:rsidP="006D362B">
            <w:pPr>
              <w:rPr>
                <w:sz w:val="22"/>
                <w:szCs w:val="22"/>
              </w:rPr>
            </w:pPr>
            <w:r>
              <w:rPr>
                <w:sz w:val="22"/>
                <w:szCs w:val="22"/>
              </w:rPr>
              <w:t xml:space="preserve">Skupne ugotovitve iztočnic nam pokažejo, da so udeleženci pri vlogi in dejavnostih učiteljev opazili (dobro) dopolnjevanje in izmenjavanje le-teh med učiteljema, prav tako pa so izpostavili njuno podporo dijakom pri reševanju nalog. Nadalje so udeleženci pri komunikaciji med učiteljema opazili, da je le-ta bila predvsem neverbalna, kjer sta učitelja uporabljala gestikulacije in poglede, poleg tega pa so opazili, da sta se v medsebojni komunikaciji (dobro) dopolnjevala in bila usklajena. Pri komunikaciji z dijaki, so udeleženci opazili, da sta učitelja s spraševanjem le-te spodbujala k aktivnemu sodelovanju med poukom, poleg tega pa so še opazili, da sta učitelja veliko pojasnjevala, podajala navodila za naloge ter bila v pomoč dijakom pri skupinskem delu.   </w:t>
            </w:r>
          </w:p>
          <w:p w:rsidR="00332579" w:rsidRPr="00332579" w:rsidRDefault="00332579" w:rsidP="006D362B">
            <w:pPr>
              <w:rPr>
                <w:rFonts w:ascii="Arial Narrow" w:hAnsi="Arial Narrow"/>
                <w:sz w:val="20"/>
                <w:szCs w:val="20"/>
              </w:rPr>
            </w:pPr>
          </w:p>
        </w:tc>
        <w:tc>
          <w:tcPr>
            <w:tcW w:w="710" w:type="pct"/>
            <w:vAlign w:val="center"/>
          </w:tcPr>
          <w:p w:rsidR="00332579" w:rsidRDefault="00B710D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B710D5" w:rsidRDefault="00B710D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Podpora dijakom pri reševanju nalog</w:t>
            </w:r>
          </w:p>
          <w:p w:rsidR="00B710D5" w:rsidRDefault="00B710D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p w:rsidR="00B710D5" w:rsidRPr="00133C78" w:rsidRDefault="00B710D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(Večja) pomoč dijakom pri skupinskem delu</w:t>
            </w:r>
          </w:p>
        </w:tc>
      </w:tr>
      <w:tr w:rsidR="00EC5845" w:rsidTr="0042154D">
        <w:trPr>
          <w:trHeight w:val="749"/>
        </w:trPr>
        <w:tc>
          <w:tcPr>
            <w:tcW w:w="165" w:type="pct"/>
            <w:vAlign w:val="center"/>
          </w:tcPr>
          <w:p w:rsidR="00EC5845" w:rsidRPr="0037775D" w:rsidRDefault="00EC5845" w:rsidP="0042154D">
            <w:pPr>
              <w:pStyle w:val="Odstavekseznama"/>
              <w:numPr>
                <w:ilvl w:val="0"/>
                <w:numId w:val="17"/>
              </w:numPr>
              <w:rPr>
                <w:sz w:val="22"/>
                <w:szCs w:val="22"/>
              </w:rPr>
            </w:pPr>
          </w:p>
        </w:tc>
        <w:tc>
          <w:tcPr>
            <w:tcW w:w="323" w:type="pct"/>
            <w:vAlign w:val="center"/>
          </w:tcPr>
          <w:p w:rsidR="00EC5845" w:rsidRDefault="00EC5845" w:rsidP="006D362B">
            <w:pPr>
              <w:jc w:val="center"/>
              <w:rPr>
                <w:rFonts w:ascii="Arial Narrow" w:hAnsi="Arial Narrow"/>
                <w:sz w:val="20"/>
                <w:szCs w:val="20"/>
              </w:rPr>
            </w:pPr>
            <w:r>
              <w:rPr>
                <w:rFonts w:ascii="Arial Narrow" w:hAnsi="Arial Narrow"/>
                <w:sz w:val="20"/>
                <w:szCs w:val="20"/>
              </w:rPr>
              <w:t>13-05-30</w:t>
            </w:r>
          </w:p>
        </w:tc>
        <w:tc>
          <w:tcPr>
            <w:tcW w:w="501" w:type="pct"/>
            <w:vAlign w:val="center"/>
          </w:tcPr>
          <w:p w:rsidR="00EC5845" w:rsidRDefault="00EC5845"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EC5845" w:rsidRDefault="00EC5845" w:rsidP="006D362B">
            <w:pPr>
              <w:rPr>
                <w:sz w:val="22"/>
                <w:szCs w:val="22"/>
              </w:rPr>
            </w:pPr>
            <w:r>
              <w:rPr>
                <w:sz w:val="22"/>
                <w:szCs w:val="22"/>
              </w:rPr>
              <w:t>Skupne ugotovitve iztočnic nam pokažejo, da so udeleženci pri vlogi in dejavnostih učiteljev opazili njuno enakovredno vlogo pri poučevanju, kjer sta z uvodno aktivnostjo, tj. dialogom, učencem predstavila temo (dialekte) ter jih na ta način motivirala za uro. Nadalje so udeleženci pri komunikaciji med učiteljema opazili, da je le-ta bila sproščena, spontana in usklajena, poleg tega pa sta pri poučevanju in medsebojni komunikacija bila učitelja tudi duhovita ter naravna. Pri komunikaciji z dijaki, so udeleženci opazili, da sta učitelja bila prav tako sproščena in sta spodbujala dijake k aktivnemu vključevanju in sodelovanju med uro, poleg tega pa sta dajala navodila, dodatno razlagala snov in bila v pomoč pri skupinskem delu dijakov.</w:t>
            </w:r>
          </w:p>
          <w:p w:rsidR="00EC5845" w:rsidRDefault="00EC5845" w:rsidP="006D362B">
            <w:pPr>
              <w:rPr>
                <w:sz w:val="22"/>
                <w:szCs w:val="22"/>
              </w:rPr>
            </w:pPr>
          </w:p>
        </w:tc>
        <w:tc>
          <w:tcPr>
            <w:tcW w:w="710" w:type="pct"/>
            <w:vAlign w:val="center"/>
          </w:tcPr>
          <w:p w:rsidR="00EC5845" w:rsidRDefault="00EC584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Enakovredni vlogi</w:t>
            </w:r>
          </w:p>
          <w:p w:rsidR="00EC5845" w:rsidRDefault="00EC584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Dialog</w:t>
            </w:r>
          </w:p>
          <w:p w:rsidR="00EC5845" w:rsidRDefault="00EC584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Sproščenost in spontanost</w:t>
            </w:r>
          </w:p>
          <w:p w:rsidR="00EC5845" w:rsidRDefault="00EC584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Duhovitost</w:t>
            </w:r>
          </w:p>
          <w:p w:rsidR="00EC5845" w:rsidRDefault="00EC5845"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Podpora pri skupinskem delu dijakov</w:t>
            </w:r>
          </w:p>
        </w:tc>
      </w:tr>
    </w:tbl>
    <w:p w:rsidR="00041388" w:rsidRDefault="00041388" w:rsidP="00B851C8">
      <w:pPr>
        <w:rPr>
          <w:sz w:val="22"/>
          <w:szCs w:val="22"/>
        </w:rPr>
      </w:pPr>
    </w:p>
    <w:p w:rsidR="001C05FE" w:rsidRDefault="001C05FE" w:rsidP="00B851C8">
      <w:pPr>
        <w:rPr>
          <w:sz w:val="22"/>
          <w:szCs w:val="22"/>
        </w:rPr>
      </w:pPr>
    </w:p>
    <w:p w:rsidR="00332579" w:rsidRPr="00155233" w:rsidRDefault="00332579" w:rsidP="00332579">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BFBFBF" w:themeFill="background1" w:themeFillShade="BF"/>
        <w:rPr>
          <w:rFonts w:ascii="Tahoma" w:hAnsi="Tahoma" w:cs="Tahoma"/>
          <w:b/>
          <w:sz w:val="22"/>
          <w:szCs w:val="22"/>
        </w:rPr>
      </w:pPr>
      <w:r>
        <w:rPr>
          <w:rFonts w:ascii="Tahoma" w:hAnsi="Tahoma" w:cs="Tahoma"/>
          <w:b/>
          <w:sz w:val="22"/>
          <w:szCs w:val="22"/>
        </w:rPr>
        <w:t>2</w:t>
      </w:r>
      <w:r w:rsidRPr="00155233">
        <w:rPr>
          <w:rFonts w:ascii="Tahoma" w:hAnsi="Tahoma" w:cs="Tahoma"/>
          <w:b/>
          <w:sz w:val="22"/>
          <w:szCs w:val="22"/>
        </w:rPr>
        <w:tab/>
      </w:r>
      <w:r>
        <w:rPr>
          <w:rFonts w:ascii="Tahoma" w:hAnsi="Tahoma" w:cs="Tahoma"/>
          <w:b/>
          <w:sz w:val="22"/>
          <w:szCs w:val="22"/>
        </w:rPr>
        <w:t xml:space="preserve">Skupni </w:t>
      </w:r>
      <w:r w:rsidR="0010757D">
        <w:rPr>
          <w:rFonts w:ascii="Tahoma" w:hAnsi="Tahoma" w:cs="Tahoma"/>
          <w:b/>
          <w:sz w:val="22"/>
          <w:szCs w:val="22"/>
        </w:rPr>
        <w:t>povzetek (vseh) ugotovitev</w:t>
      </w:r>
      <w:r w:rsidR="009E768E">
        <w:rPr>
          <w:rFonts w:ascii="Tahoma" w:hAnsi="Tahoma" w:cs="Tahoma"/>
          <w:b/>
          <w:sz w:val="22"/>
          <w:szCs w:val="22"/>
        </w:rPr>
        <w:t xml:space="preserve"> analiz opažanj</w:t>
      </w:r>
      <w:r w:rsidR="0010757D">
        <w:rPr>
          <w:rFonts w:ascii="Tahoma" w:hAnsi="Tahoma" w:cs="Tahoma"/>
          <w:b/>
          <w:sz w:val="22"/>
          <w:szCs w:val="22"/>
        </w:rPr>
        <w:t xml:space="preserve"> udeležencev usposabljanj</w:t>
      </w:r>
    </w:p>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14174"/>
      </w:tblGrid>
      <w:tr w:rsidR="00837835" w:rsidRPr="00155233" w:rsidTr="00EF5636">
        <w:tc>
          <w:tcPr>
            <w:tcW w:w="5000" w:type="pct"/>
            <w:tcBorders>
              <w:top w:val="nil"/>
              <w:left w:val="nil"/>
              <w:bottom w:val="nil"/>
              <w:right w:val="nil"/>
            </w:tcBorders>
          </w:tcPr>
          <w:p w:rsidR="00481C0E" w:rsidRDefault="00D03679" w:rsidP="005845E4">
            <w:pPr>
              <w:rPr>
                <w:sz w:val="22"/>
                <w:szCs w:val="22"/>
              </w:rPr>
            </w:pPr>
            <w:r>
              <w:rPr>
                <w:sz w:val="22"/>
                <w:szCs w:val="22"/>
              </w:rPr>
              <w:t>Skupn</w:t>
            </w:r>
            <w:r w:rsidR="009E768E">
              <w:rPr>
                <w:sz w:val="22"/>
                <w:szCs w:val="22"/>
              </w:rPr>
              <w:t>i povzetek končnih ugotovitev analiz</w:t>
            </w:r>
            <w:r>
              <w:rPr>
                <w:sz w:val="22"/>
                <w:szCs w:val="22"/>
              </w:rPr>
              <w:t xml:space="preserve"> opažanj </w:t>
            </w:r>
            <w:r w:rsidR="00A414B8">
              <w:rPr>
                <w:sz w:val="22"/>
                <w:szCs w:val="22"/>
              </w:rPr>
              <w:t xml:space="preserve">(opazovalnega protokola/obrazca št. 1) </w:t>
            </w:r>
            <w:r>
              <w:rPr>
                <w:sz w:val="22"/>
                <w:szCs w:val="22"/>
              </w:rPr>
              <w:t xml:space="preserve">udeležencev pokaže, da so </w:t>
            </w:r>
            <w:r w:rsidR="00D5017F">
              <w:rPr>
                <w:sz w:val="22"/>
                <w:szCs w:val="22"/>
              </w:rPr>
              <w:t>le-ti</w:t>
            </w:r>
            <w:r>
              <w:rPr>
                <w:sz w:val="22"/>
                <w:szCs w:val="22"/>
              </w:rPr>
              <w:t xml:space="preserve"> videli </w:t>
            </w:r>
            <w:r w:rsidR="009E768E">
              <w:rPr>
                <w:sz w:val="22"/>
                <w:szCs w:val="22"/>
              </w:rPr>
              <w:t xml:space="preserve">(veliko) </w:t>
            </w:r>
            <w:r>
              <w:rPr>
                <w:sz w:val="22"/>
                <w:szCs w:val="22"/>
              </w:rPr>
              <w:t>prednost</w:t>
            </w:r>
            <w:r w:rsidR="009E768E">
              <w:rPr>
                <w:sz w:val="22"/>
                <w:szCs w:val="22"/>
              </w:rPr>
              <w:t>i oz. dodano vrednost</w:t>
            </w:r>
            <w:r>
              <w:rPr>
                <w:sz w:val="22"/>
                <w:szCs w:val="22"/>
              </w:rPr>
              <w:t xml:space="preserve"> timskega poučevanja</w:t>
            </w:r>
            <w:r w:rsidR="00085B09">
              <w:rPr>
                <w:sz w:val="22"/>
                <w:szCs w:val="22"/>
              </w:rPr>
              <w:t xml:space="preserve"> (in</w:t>
            </w:r>
            <w:r w:rsidR="009E768E">
              <w:rPr>
                <w:sz w:val="22"/>
                <w:szCs w:val="22"/>
              </w:rPr>
              <w:t>/ali</w:t>
            </w:r>
            <w:r w:rsidR="00085B09">
              <w:rPr>
                <w:sz w:val="22"/>
                <w:szCs w:val="22"/>
              </w:rPr>
              <w:t xml:space="preserve"> prisotnosti TU</w:t>
            </w:r>
            <w:r w:rsidR="00610BC9">
              <w:rPr>
                <w:sz w:val="22"/>
                <w:szCs w:val="22"/>
              </w:rPr>
              <w:t>)</w:t>
            </w:r>
            <w:r w:rsidR="009E768E">
              <w:rPr>
                <w:sz w:val="22"/>
                <w:szCs w:val="22"/>
              </w:rPr>
              <w:t xml:space="preserve">. </w:t>
            </w:r>
          </w:p>
          <w:p w:rsidR="00481C0E" w:rsidRDefault="00481C0E" w:rsidP="005845E4">
            <w:pPr>
              <w:rPr>
                <w:sz w:val="22"/>
                <w:szCs w:val="22"/>
              </w:rPr>
            </w:pPr>
          </w:p>
          <w:p w:rsidR="00481C0E" w:rsidRDefault="009E768E" w:rsidP="005845E4">
            <w:pPr>
              <w:rPr>
                <w:sz w:val="22"/>
                <w:szCs w:val="22"/>
              </w:rPr>
            </w:pPr>
            <w:r>
              <w:rPr>
                <w:sz w:val="22"/>
                <w:szCs w:val="22"/>
              </w:rPr>
              <w:t xml:space="preserve">Največkrat so udeleženci omenili, da so pri TP opazili dodano vrednost v </w:t>
            </w:r>
            <w:r w:rsidRPr="00456C4D">
              <w:rPr>
                <w:b/>
                <w:sz w:val="22"/>
                <w:szCs w:val="22"/>
              </w:rPr>
              <w:t>dopolnjevanju med učiteljema</w:t>
            </w:r>
            <w:r>
              <w:rPr>
                <w:sz w:val="22"/>
                <w:szCs w:val="22"/>
              </w:rPr>
              <w:t xml:space="preserve">, kjer sta se dopolnjevala tako v vsebinskem kot jezikovnem in tudi tehničnem smislu. </w:t>
            </w:r>
          </w:p>
          <w:p w:rsidR="00481C0E" w:rsidRDefault="00181CEA" w:rsidP="005845E4">
            <w:pPr>
              <w:rPr>
                <w:sz w:val="22"/>
                <w:szCs w:val="22"/>
              </w:rPr>
            </w:pPr>
            <w:r>
              <w:rPr>
                <w:sz w:val="22"/>
                <w:szCs w:val="22"/>
              </w:rPr>
              <w:lastRenderedPageBreak/>
              <w:t xml:space="preserve">Naslednja dodana vrednost, ki so jo udeleženci usposabljanj opazili je (večje) </w:t>
            </w:r>
            <w:r w:rsidRPr="00456C4D">
              <w:rPr>
                <w:b/>
                <w:sz w:val="22"/>
                <w:szCs w:val="22"/>
              </w:rPr>
              <w:t>spodbujanje, motivacija in aktivnost dijakov</w:t>
            </w:r>
            <w:r>
              <w:rPr>
                <w:sz w:val="22"/>
                <w:szCs w:val="22"/>
              </w:rPr>
              <w:t xml:space="preserve"> med učno uro. V tem primeru so udeleženci opazili, da dva učitelja v razredu, s spodbujanjem in (konstantno) medsebojno interakcijo ter interakcijo z dijaki, pripomoreta k večji aktivnemu sodelovanju in vključevanju dijakov med uro. </w:t>
            </w:r>
          </w:p>
          <w:p w:rsidR="00481C0E" w:rsidRDefault="00481C0E" w:rsidP="005845E4">
            <w:pPr>
              <w:rPr>
                <w:sz w:val="22"/>
                <w:szCs w:val="22"/>
              </w:rPr>
            </w:pPr>
          </w:p>
          <w:p w:rsidR="00481C0E" w:rsidRDefault="00181CEA" w:rsidP="005845E4">
            <w:pPr>
              <w:rPr>
                <w:sz w:val="22"/>
                <w:szCs w:val="22"/>
              </w:rPr>
            </w:pPr>
            <w:r>
              <w:rPr>
                <w:sz w:val="22"/>
                <w:szCs w:val="22"/>
              </w:rPr>
              <w:t xml:space="preserve">Nadalje so udeleženci (kot dodano vrednost) opazili, da je z dvema učiteljema tudi </w:t>
            </w:r>
            <w:r w:rsidRPr="00456C4D">
              <w:rPr>
                <w:b/>
                <w:sz w:val="22"/>
                <w:szCs w:val="22"/>
              </w:rPr>
              <w:t>vzdušje</w:t>
            </w:r>
            <w:r>
              <w:rPr>
                <w:sz w:val="22"/>
                <w:szCs w:val="22"/>
              </w:rPr>
              <w:t xml:space="preserve"> v razredu bolj sproščeno, k čemur pripomore spontan in sproščen način poučevanja obeh učiteljev, prav tako pa je pomemben njun (kompatibilen) odnos. </w:t>
            </w:r>
            <w:r w:rsidR="00C435DE">
              <w:rPr>
                <w:sz w:val="22"/>
                <w:szCs w:val="22"/>
              </w:rPr>
              <w:t xml:space="preserve">Dodano vrednost so udeleženci usposabljanj opazili tudi pri </w:t>
            </w:r>
            <w:r w:rsidR="00C435DE" w:rsidRPr="00456C4D">
              <w:rPr>
                <w:b/>
                <w:sz w:val="22"/>
                <w:szCs w:val="22"/>
              </w:rPr>
              <w:t>večji pomoči oz. podpori učiteljev pri skupinskem delu</w:t>
            </w:r>
            <w:r w:rsidR="00C435DE">
              <w:rPr>
                <w:sz w:val="22"/>
                <w:szCs w:val="22"/>
              </w:rPr>
              <w:t xml:space="preserve"> dijakov, kjer lahko dva učitelja istočasno pomagata večjemu številu dijakov oz. skupin, kot bi to lahko en učitelj v razredu. Prav tako se je udeležencem usposabljanj zdela dodana vrednost (večja) </w:t>
            </w:r>
            <w:r w:rsidR="00C435DE" w:rsidRPr="00456C4D">
              <w:rPr>
                <w:b/>
                <w:sz w:val="22"/>
                <w:szCs w:val="22"/>
              </w:rPr>
              <w:t>dinamičnost ure</w:t>
            </w:r>
            <w:r w:rsidR="00C435DE">
              <w:rPr>
                <w:sz w:val="22"/>
                <w:szCs w:val="22"/>
              </w:rPr>
              <w:t xml:space="preserve">, kar se jim (ponovno) zdi pomembno predvsem z vidika motiviranosti ter osredotočenosti dijakov. </w:t>
            </w:r>
          </w:p>
          <w:p w:rsidR="00481C0E" w:rsidRDefault="00481C0E" w:rsidP="005845E4">
            <w:pPr>
              <w:rPr>
                <w:sz w:val="22"/>
                <w:szCs w:val="22"/>
              </w:rPr>
            </w:pPr>
          </w:p>
          <w:p w:rsidR="00481C0E" w:rsidRDefault="00C435DE" w:rsidP="005845E4">
            <w:pPr>
              <w:rPr>
                <w:sz w:val="22"/>
                <w:szCs w:val="22"/>
              </w:rPr>
            </w:pPr>
            <w:r w:rsidRPr="00456C4D">
              <w:rPr>
                <w:b/>
                <w:sz w:val="22"/>
                <w:szCs w:val="22"/>
              </w:rPr>
              <w:t>Avtentičnost situacije</w:t>
            </w:r>
            <w:r>
              <w:rPr>
                <w:sz w:val="22"/>
                <w:szCs w:val="22"/>
              </w:rPr>
              <w:t xml:space="preserve"> je naslednja dodana vrednost, ki so jo opazili udeleženci, kjer imajo dijaki možnost poslušati in komunicirati z domačim govorcem tujega jezika, poleg tega pa se, ker je TU predstavnik svoje kulture, tudi medkulturno ozaveščajo. </w:t>
            </w:r>
            <w:r w:rsidR="004043E5">
              <w:rPr>
                <w:sz w:val="22"/>
                <w:szCs w:val="22"/>
              </w:rPr>
              <w:t xml:space="preserve">Udeleženci so, navezujoč na avtentičnost situacije ali pa kot samostojno aktivnost, za dodano vrednost označili tudi (pogostokrat odigrani) </w:t>
            </w:r>
            <w:r w:rsidR="004043E5" w:rsidRPr="00456C4D">
              <w:rPr>
                <w:b/>
                <w:sz w:val="22"/>
                <w:szCs w:val="22"/>
              </w:rPr>
              <w:t xml:space="preserve">dialog </w:t>
            </w:r>
            <w:r w:rsidR="004043E5">
              <w:rPr>
                <w:sz w:val="22"/>
                <w:szCs w:val="22"/>
              </w:rPr>
              <w:t xml:space="preserve">med učiteljema, ki sta ga uporabila kot uvodno motivacijo, primer naloge za dijake ali z nekim drugim namenom za dosego učnih ciljev ure. </w:t>
            </w:r>
          </w:p>
          <w:p w:rsidR="00481C0E" w:rsidRDefault="00481C0E" w:rsidP="005845E4">
            <w:pPr>
              <w:rPr>
                <w:sz w:val="22"/>
                <w:szCs w:val="22"/>
              </w:rPr>
            </w:pPr>
          </w:p>
          <w:p w:rsidR="00B66ECF" w:rsidRDefault="004043E5" w:rsidP="005845E4">
            <w:pPr>
              <w:rPr>
                <w:sz w:val="22"/>
                <w:szCs w:val="22"/>
              </w:rPr>
            </w:pPr>
            <w:r>
              <w:rPr>
                <w:sz w:val="22"/>
                <w:szCs w:val="22"/>
              </w:rPr>
              <w:t xml:space="preserve">Pogostokrat so udeleženci kot dodano vrednost opazili še v simultanem oz. </w:t>
            </w:r>
            <w:r w:rsidRPr="00456C4D">
              <w:rPr>
                <w:b/>
                <w:sz w:val="22"/>
                <w:szCs w:val="22"/>
              </w:rPr>
              <w:t>istočasnem izvajanju različnih aktivnosti</w:t>
            </w:r>
            <w:r>
              <w:rPr>
                <w:sz w:val="22"/>
                <w:szCs w:val="22"/>
              </w:rPr>
              <w:t xml:space="preserve"> </w:t>
            </w:r>
            <w:r w:rsidR="00456C4D">
              <w:rPr>
                <w:sz w:val="22"/>
                <w:szCs w:val="22"/>
              </w:rPr>
              <w:t xml:space="preserve">učiteljev </w:t>
            </w:r>
            <w:r>
              <w:rPr>
                <w:sz w:val="22"/>
                <w:szCs w:val="22"/>
              </w:rPr>
              <w:t xml:space="preserve">pri poučevanju, predvsem pa so omenjali razlago in pojasnjevanje snovi enega učitelja ter istočasno zapisovanje (besed/izrazov) na tablo drugega učitelja (udeleženci so omenjali še </w:t>
            </w:r>
            <w:r w:rsidR="00456C4D">
              <w:rPr>
                <w:sz w:val="22"/>
                <w:szCs w:val="22"/>
              </w:rPr>
              <w:t xml:space="preserve">- </w:t>
            </w:r>
            <w:r>
              <w:rPr>
                <w:sz w:val="22"/>
                <w:szCs w:val="22"/>
              </w:rPr>
              <w:t>ob razlagi</w:t>
            </w:r>
            <w:r w:rsidR="00456C4D">
              <w:rPr>
                <w:sz w:val="22"/>
                <w:szCs w:val="22"/>
              </w:rPr>
              <w:t xml:space="preserve"> -</w:t>
            </w:r>
            <w:r>
              <w:rPr>
                <w:sz w:val="22"/>
                <w:szCs w:val="22"/>
              </w:rPr>
              <w:t xml:space="preserve"> istočasna priprava IKT, deljenje učnih listov, preverjanje </w:t>
            </w:r>
            <w:r w:rsidR="00B66ECF">
              <w:rPr>
                <w:sz w:val="22"/>
                <w:szCs w:val="22"/>
              </w:rPr>
              <w:t xml:space="preserve">nalog oz. rešitev le-teh ipd.). Udeleženci usposabljanj so kot dodano vrednost velikokrat omenili tudi </w:t>
            </w:r>
            <w:r w:rsidR="00B66ECF" w:rsidRPr="00456C4D">
              <w:rPr>
                <w:b/>
                <w:sz w:val="22"/>
                <w:szCs w:val="22"/>
              </w:rPr>
              <w:t>aktualnost snovi/tem</w:t>
            </w:r>
            <w:r w:rsidR="00B66ECF">
              <w:rPr>
                <w:sz w:val="22"/>
                <w:szCs w:val="22"/>
              </w:rPr>
              <w:t xml:space="preserve"> pri poučevanju, kjer so opazili, da se je pri učni uri s TU velikokrat uporabljala aktualna tema pri razlagi in pojasnjevanju snovi.</w:t>
            </w:r>
            <w:r>
              <w:rPr>
                <w:sz w:val="22"/>
                <w:szCs w:val="22"/>
              </w:rPr>
              <w:t xml:space="preserve"> </w:t>
            </w:r>
            <w:r w:rsidR="009E768E">
              <w:rPr>
                <w:sz w:val="22"/>
                <w:szCs w:val="22"/>
              </w:rPr>
              <w:t xml:space="preserve"> </w:t>
            </w:r>
          </w:p>
          <w:p w:rsidR="00B66ECF" w:rsidRDefault="00B66ECF" w:rsidP="005845E4">
            <w:pPr>
              <w:rPr>
                <w:sz w:val="22"/>
                <w:szCs w:val="22"/>
              </w:rPr>
            </w:pPr>
          </w:p>
          <w:p w:rsidR="00962E5D" w:rsidRPr="00D5228E" w:rsidRDefault="00B66ECF" w:rsidP="00962E5D">
            <w:pPr>
              <w:rPr>
                <w:sz w:val="22"/>
                <w:szCs w:val="22"/>
              </w:rPr>
            </w:pPr>
            <w:r>
              <w:rPr>
                <w:sz w:val="22"/>
                <w:szCs w:val="22"/>
              </w:rPr>
              <w:t xml:space="preserve">Potrebno je omeniti, da so zgoraj naštete (le) največkrat omenjane in poudarjene dodane vrednosti s strani udeležencev usposabljanj, prav tako pa so v tabeli navedene končne skupne ugotovitve opazovalnega protokola/obrazca št. 1, ki je (bil) sestavljen iz </w:t>
            </w:r>
            <w:r w:rsidR="00962E5D">
              <w:rPr>
                <w:sz w:val="22"/>
                <w:szCs w:val="22"/>
              </w:rPr>
              <w:t xml:space="preserve">4 (v začetku 5) različnih iztočnic, kar pomeni, da so udeleženci usposabljanj opazili še več dodane/-ih vrednosti, ki pa se ne pojavljajo pogostokrat oz. pri večjemu številu obrazcev. </w:t>
            </w:r>
          </w:p>
          <w:p w:rsidR="00D5228E" w:rsidRPr="00D5228E" w:rsidRDefault="00D5228E" w:rsidP="005845E4">
            <w:pPr>
              <w:rPr>
                <w:sz w:val="22"/>
                <w:szCs w:val="22"/>
              </w:rPr>
            </w:pPr>
          </w:p>
        </w:tc>
      </w:tr>
    </w:tbl>
    <w:p w:rsidR="00564148" w:rsidRPr="00155233" w:rsidRDefault="00564148" w:rsidP="00B851C8">
      <w:pPr>
        <w:rPr>
          <w:sz w:val="22"/>
          <w:szCs w:val="22"/>
        </w:rPr>
      </w:pPr>
    </w:p>
    <w:p w:rsidR="006A73E4" w:rsidRDefault="006A73E4" w:rsidP="006A74F8">
      <w:pPr>
        <w:rPr>
          <w:sz w:val="22"/>
          <w:szCs w:val="22"/>
        </w:rPr>
      </w:pPr>
    </w:p>
    <w:p w:rsidR="006A73E4" w:rsidRPr="00155233" w:rsidRDefault="006A73E4" w:rsidP="006A74F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6A74F8" w:rsidRPr="00155233" w:rsidTr="00FB41C9">
        <w:tc>
          <w:tcPr>
            <w:tcW w:w="2500" w:type="pct"/>
          </w:tcPr>
          <w:p w:rsidR="005845E4" w:rsidRDefault="005845E4" w:rsidP="006A74F8">
            <w:pPr>
              <w:rPr>
                <w:sz w:val="22"/>
                <w:szCs w:val="22"/>
              </w:rPr>
            </w:pPr>
          </w:p>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2500" w:type="pct"/>
          </w:tcPr>
          <w:p w:rsidR="006A74F8" w:rsidRPr="00155233" w:rsidRDefault="006A74F8" w:rsidP="006A74F8">
            <w:pPr>
              <w:jc w:val="right"/>
              <w:rPr>
                <w:sz w:val="22"/>
                <w:szCs w:val="22"/>
              </w:rPr>
            </w:pPr>
            <w:r w:rsidRPr="00155233">
              <w:rPr>
                <w:sz w:val="22"/>
                <w:szCs w:val="22"/>
              </w:rPr>
              <w:t>Katja Pavlič Škerjanc,</w:t>
            </w:r>
          </w:p>
        </w:tc>
      </w:tr>
      <w:tr w:rsidR="006A74F8" w:rsidRPr="00155233" w:rsidTr="00FB41C9">
        <w:tc>
          <w:tcPr>
            <w:tcW w:w="2500" w:type="pct"/>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2500" w:type="pct"/>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rsidP="005845E4">
      <w:pPr>
        <w:tabs>
          <w:tab w:val="left" w:pos="471"/>
          <w:tab w:val="left" w:pos="2411"/>
        </w:tabs>
        <w:rPr>
          <w:sz w:val="22"/>
          <w:szCs w:val="22"/>
        </w:rPr>
      </w:pPr>
    </w:p>
    <w:sectPr w:rsidR="0013236C" w:rsidRPr="00155233" w:rsidSect="003B5DAD">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93" w:rsidRDefault="00660C93" w:rsidP="00B851C8">
      <w:r>
        <w:separator/>
      </w:r>
    </w:p>
  </w:endnote>
  <w:endnote w:type="continuationSeparator" w:id="0">
    <w:p w:rsidR="00660C93" w:rsidRDefault="00660C93"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9442E2" w:rsidRDefault="009442E2">
        <w:pPr>
          <w:pStyle w:val="Noga"/>
          <w:jc w:val="center"/>
        </w:pPr>
        <w:r>
          <w:fldChar w:fldCharType="begin"/>
        </w:r>
        <w:r>
          <w:instrText xml:space="preserve"> PAGE   \* MERGEFORMAT </w:instrText>
        </w:r>
        <w:r>
          <w:fldChar w:fldCharType="separate"/>
        </w:r>
        <w:r w:rsidR="006E2C22">
          <w:rPr>
            <w:noProof/>
          </w:rPr>
          <w:t>2</w:t>
        </w:r>
        <w:r>
          <w:rPr>
            <w:noProof/>
          </w:rPr>
          <w:fldChar w:fldCharType="end"/>
        </w:r>
      </w:p>
    </w:sdtContent>
  </w:sdt>
  <w:p w:rsidR="009442E2" w:rsidRDefault="009442E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9442E2" w:rsidRDefault="009442E2">
        <w:pPr>
          <w:pStyle w:val="Noga"/>
          <w:jc w:val="center"/>
        </w:pPr>
        <w:r>
          <w:fldChar w:fldCharType="begin"/>
        </w:r>
        <w:r>
          <w:instrText>PAGE   \* MERGEFORMAT</w:instrText>
        </w:r>
        <w:r>
          <w:fldChar w:fldCharType="separate"/>
        </w:r>
        <w:r w:rsidR="006E2C22">
          <w:rPr>
            <w:noProof/>
          </w:rPr>
          <w:t>1</w:t>
        </w:r>
        <w:r>
          <w:fldChar w:fldCharType="end"/>
        </w:r>
      </w:p>
    </w:sdtContent>
  </w:sdt>
  <w:p w:rsidR="009442E2" w:rsidRDefault="009442E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93" w:rsidRDefault="00660C93" w:rsidP="00B851C8">
      <w:r>
        <w:separator/>
      </w:r>
    </w:p>
  </w:footnote>
  <w:footnote w:type="continuationSeparator" w:id="0">
    <w:p w:rsidR="00660C93" w:rsidRDefault="00660C93"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E2" w:rsidRDefault="009442E2" w:rsidP="00B851C8">
    <w:pPr>
      <w:spacing w:before="40"/>
      <w:ind w:left="708" w:right="-3"/>
    </w:pPr>
    <w:r>
      <w:rPr>
        <w:noProof/>
      </w:rPr>
      <w:drawing>
        <wp:anchor distT="0" distB="0" distL="114300" distR="114300" simplePos="0" relativeHeight="251657216" behindDoc="0" locked="0" layoutInCell="1" allowOverlap="1" wp14:anchorId="73F1398E" wp14:editId="0839E244">
          <wp:simplePos x="0" y="0"/>
          <wp:positionH relativeFrom="column">
            <wp:posOffset>6474460</wp:posOffset>
          </wp:positionH>
          <wp:positionV relativeFrom="paragraph">
            <wp:posOffset>24130</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AA10EA" wp14:editId="2A579C0E">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Pr>
        <w:noProof/>
        <w:sz w:val="22"/>
        <w:szCs w:val="22"/>
      </w:rPr>
      <w:drawing>
        <wp:inline distT="0" distB="0" distL="0" distR="0" wp14:anchorId="1533A6A7" wp14:editId="798D2404">
          <wp:extent cx="2247609" cy="321087"/>
          <wp:effectExtent l="0" t="0" r="635"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2506" cy="323215"/>
                  </a:xfrm>
                  <a:prstGeom prst="rect">
                    <a:avLst/>
                  </a:prstGeom>
                  <a:noFill/>
                </pic:spPr>
              </pic:pic>
            </a:graphicData>
          </a:graphic>
        </wp:inline>
      </w:drawing>
    </w:r>
  </w:p>
  <w:p w:rsidR="009442E2" w:rsidRDefault="009442E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A852126"/>
    <w:multiLevelType w:val="hybridMultilevel"/>
    <w:tmpl w:val="93B626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3CA2D6C"/>
    <w:multiLevelType w:val="hybridMultilevel"/>
    <w:tmpl w:val="AD4E3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B645341"/>
    <w:multiLevelType w:val="hybridMultilevel"/>
    <w:tmpl w:val="8BB88C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CB016E4"/>
    <w:multiLevelType w:val="hybridMultilevel"/>
    <w:tmpl w:val="97E84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612373C"/>
    <w:multiLevelType w:val="hybridMultilevel"/>
    <w:tmpl w:val="5284F6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79AB5DB6"/>
    <w:multiLevelType w:val="hybridMultilevel"/>
    <w:tmpl w:val="10782D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7B8867FE"/>
    <w:multiLevelType w:val="hybridMultilevel"/>
    <w:tmpl w:val="021893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12"/>
  </w:num>
  <w:num w:numId="4">
    <w:abstractNumId w:val="0"/>
  </w:num>
  <w:num w:numId="5">
    <w:abstractNumId w:val="2"/>
  </w:num>
  <w:num w:numId="6">
    <w:abstractNumId w:val="19"/>
  </w:num>
  <w:num w:numId="7">
    <w:abstractNumId w:val="10"/>
  </w:num>
  <w:num w:numId="8">
    <w:abstractNumId w:val="1"/>
  </w:num>
  <w:num w:numId="9">
    <w:abstractNumId w:val="3"/>
  </w:num>
  <w:num w:numId="10">
    <w:abstractNumId w:val="13"/>
  </w:num>
  <w:num w:numId="11">
    <w:abstractNumId w:val="20"/>
  </w:num>
  <w:num w:numId="12">
    <w:abstractNumId w:val="11"/>
  </w:num>
  <w:num w:numId="13">
    <w:abstractNumId w:val="14"/>
  </w:num>
  <w:num w:numId="14">
    <w:abstractNumId w:val="17"/>
  </w:num>
  <w:num w:numId="15">
    <w:abstractNumId w:val="7"/>
  </w:num>
  <w:num w:numId="16">
    <w:abstractNumId w:val="6"/>
  </w:num>
  <w:num w:numId="17">
    <w:abstractNumId w:val="21"/>
  </w:num>
  <w:num w:numId="18">
    <w:abstractNumId w:val="8"/>
  </w:num>
  <w:num w:numId="19">
    <w:abstractNumId w:val="22"/>
  </w:num>
  <w:num w:numId="20">
    <w:abstractNumId w:val="16"/>
  </w:num>
  <w:num w:numId="21">
    <w:abstractNumId w:val="4"/>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0249F"/>
    <w:rsid w:val="00003026"/>
    <w:rsid w:val="00013F32"/>
    <w:rsid w:val="0001698E"/>
    <w:rsid w:val="00023540"/>
    <w:rsid w:val="00024B30"/>
    <w:rsid w:val="000279C2"/>
    <w:rsid w:val="00031D15"/>
    <w:rsid w:val="00041388"/>
    <w:rsid w:val="00042991"/>
    <w:rsid w:val="00044F34"/>
    <w:rsid w:val="00053F0E"/>
    <w:rsid w:val="00054AD7"/>
    <w:rsid w:val="00054D78"/>
    <w:rsid w:val="000575DF"/>
    <w:rsid w:val="000633FF"/>
    <w:rsid w:val="000858C9"/>
    <w:rsid w:val="00085B09"/>
    <w:rsid w:val="00090CC5"/>
    <w:rsid w:val="00092704"/>
    <w:rsid w:val="00092880"/>
    <w:rsid w:val="000957A8"/>
    <w:rsid w:val="000B4161"/>
    <w:rsid w:val="000B5CD2"/>
    <w:rsid w:val="000C259B"/>
    <w:rsid w:val="000D59F2"/>
    <w:rsid w:val="000D6C13"/>
    <w:rsid w:val="000E02ED"/>
    <w:rsid w:val="000F5D3E"/>
    <w:rsid w:val="001009B8"/>
    <w:rsid w:val="00101AB9"/>
    <w:rsid w:val="00103091"/>
    <w:rsid w:val="00103BD2"/>
    <w:rsid w:val="00103D72"/>
    <w:rsid w:val="0010757D"/>
    <w:rsid w:val="00111394"/>
    <w:rsid w:val="00122E6C"/>
    <w:rsid w:val="00130B06"/>
    <w:rsid w:val="00130D71"/>
    <w:rsid w:val="0013236C"/>
    <w:rsid w:val="001337E0"/>
    <w:rsid w:val="00133C78"/>
    <w:rsid w:val="00140668"/>
    <w:rsid w:val="00146C27"/>
    <w:rsid w:val="00155233"/>
    <w:rsid w:val="00160E02"/>
    <w:rsid w:val="001774F1"/>
    <w:rsid w:val="00181CEA"/>
    <w:rsid w:val="001857DE"/>
    <w:rsid w:val="00187A17"/>
    <w:rsid w:val="001A7772"/>
    <w:rsid w:val="001B35BB"/>
    <w:rsid w:val="001C05FE"/>
    <w:rsid w:val="001C7FBC"/>
    <w:rsid w:val="001D36FE"/>
    <w:rsid w:val="001E0FCB"/>
    <w:rsid w:val="001E3B5C"/>
    <w:rsid w:val="001E4793"/>
    <w:rsid w:val="001E7076"/>
    <w:rsid w:val="001F49B5"/>
    <w:rsid w:val="001F7503"/>
    <w:rsid w:val="00212FCE"/>
    <w:rsid w:val="00221732"/>
    <w:rsid w:val="00230860"/>
    <w:rsid w:val="00233E98"/>
    <w:rsid w:val="002345A9"/>
    <w:rsid w:val="00244B5B"/>
    <w:rsid w:val="0024524B"/>
    <w:rsid w:val="00252487"/>
    <w:rsid w:val="00252847"/>
    <w:rsid w:val="0025430B"/>
    <w:rsid w:val="002554B5"/>
    <w:rsid w:val="002608C0"/>
    <w:rsid w:val="002615CE"/>
    <w:rsid w:val="00262F9B"/>
    <w:rsid w:val="002719B5"/>
    <w:rsid w:val="00272810"/>
    <w:rsid w:val="0028581F"/>
    <w:rsid w:val="00286E09"/>
    <w:rsid w:val="002A04C6"/>
    <w:rsid w:val="002A375A"/>
    <w:rsid w:val="002C51E4"/>
    <w:rsid w:val="002C67F3"/>
    <w:rsid w:val="002D7B80"/>
    <w:rsid w:val="002E5FD8"/>
    <w:rsid w:val="002F0EA3"/>
    <w:rsid w:val="002F1D8A"/>
    <w:rsid w:val="002F458D"/>
    <w:rsid w:val="00305763"/>
    <w:rsid w:val="00307626"/>
    <w:rsid w:val="0031187B"/>
    <w:rsid w:val="00316741"/>
    <w:rsid w:val="00322B29"/>
    <w:rsid w:val="0032613F"/>
    <w:rsid w:val="00332579"/>
    <w:rsid w:val="003330FB"/>
    <w:rsid w:val="003350A0"/>
    <w:rsid w:val="00335B5F"/>
    <w:rsid w:val="003419D3"/>
    <w:rsid w:val="003424A1"/>
    <w:rsid w:val="00352862"/>
    <w:rsid w:val="0035326D"/>
    <w:rsid w:val="003668A1"/>
    <w:rsid w:val="00367330"/>
    <w:rsid w:val="0037775D"/>
    <w:rsid w:val="00380407"/>
    <w:rsid w:val="00385AE9"/>
    <w:rsid w:val="00395890"/>
    <w:rsid w:val="00396503"/>
    <w:rsid w:val="003A1FFD"/>
    <w:rsid w:val="003A2FAF"/>
    <w:rsid w:val="003A3E42"/>
    <w:rsid w:val="003A6AF7"/>
    <w:rsid w:val="003B1497"/>
    <w:rsid w:val="003B3943"/>
    <w:rsid w:val="003B5DAD"/>
    <w:rsid w:val="003B7D6D"/>
    <w:rsid w:val="003C2920"/>
    <w:rsid w:val="003E2E13"/>
    <w:rsid w:val="003E7CC7"/>
    <w:rsid w:val="00400959"/>
    <w:rsid w:val="004043E5"/>
    <w:rsid w:val="00411419"/>
    <w:rsid w:val="00416573"/>
    <w:rsid w:val="0041775A"/>
    <w:rsid w:val="0042154D"/>
    <w:rsid w:val="00456C4D"/>
    <w:rsid w:val="0045759D"/>
    <w:rsid w:val="004672FF"/>
    <w:rsid w:val="004716BC"/>
    <w:rsid w:val="004734C8"/>
    <w:rsid w:val="00481C0E"/>
    <w:rsid w:val="004A2491"/>
    <w:rsid w:val="004A5CA6"/>
    <w:rsid w:val="004B31A1"/>
    <w:rsid w:val="004D4CAD"/>
    <w:rsid w:val="004E09C8"/>
    <w:rsid w:val="004E242E"/>
    <w:rsid w:val="004E6DE4"/>
    <w:rsid w:val="004F01E0"/>
    <w:rsid w:val="00500A87"/>
    <w:rsid w:val="00504F88"/>
    <w:rsid w:val="00512AD4"/>
    <w:rsid w:val="00516B0C"/>
    <w:rsid w:val="00520459"/>
    <w:rsid w:val="00523600"/>
    <w:rsid w:val="00543A5D"/>
    <w:rsid w:val="0055463A"/>
    <w:rsid w:val="00560A38"/>
    <w:rsid w:val="00561440"/>
    <w:rsid w:val="00564148"/>
    <w:rsid w:val="00566534"/>
    <w:rsid w:val="005845E4"/>
    <w:rsid w:val="00591EB2"/>
    <w:rsid w:val="00596128"/>
    <w:rsid w:val="005A6160"/>
    <w:rsid w:val="005B1905"/>
    <w:rsid w:val="005B2835"/>
    <w:rsid w:val="005E072D"/>
    <w:rsid w:val="005E3228"/>
    <w:rsid w:val="005F3D75"/>
    <w:rsid w:val="005F74D9"/>
    <w:rsid w:val="00602138"/>
    <w:rsid w:val="00610BC9"/>
    <w:rsid w:val="00645BB8"/>
    <w:rsid w:val="00645D48"/>
    <w:rsid w:val="006601A3"/>
    <w:rsid w:val="00660C93"/>
    <w:rsid w:val="006613F7"/>
    <w:rsid w:val="00676B4B"/>
    <w:rsid w:val="0068014D"/>
    <w:rsid w:val="006814D2"/>
    <w:rsid w:val="006935E0"/>
    <w:rsid w:val="006A1146"/>
    <w:rsid w:val="006A73E4"/>
    <w:rsid w:val="006A74F8"/>
    <w:rsid w:val="006B1EC3"/>
    <w:rsid w:val="006B546D"/>
    <w:rsid w:val="006B5C60"/>
    <w:rsid w:val="006C177C"/>
    <w:rsid w:val="006D2316"/>
    <w:rsid w:val="006D362B"/>
    <w:rsid w:val="006E2C22"/>
    <w:rsid w:val="006E5E1C"/>
    <w:rsid w:val="0070380B"/>
    <w:rsid w:val="00706C4C"/>
    <w:rsid w:val="007226A2"/>
    <w:rsid w:val="00727D2E"/>
    <w:rsid w:val="00736EC6"/>
    <w:rsid w:val="00741A7D"/>
    <w:rsid w:val="007515CC"/>
    <w:rsid w:val="00752D51"/>
    <w:rsid w:val="00753299"/>
    <w:rsid w:val="00771EC3"/>
    <w:rsid w:val="00773AAD"/>
    <w:rsid w:val="007743AC"/>
    <w:rsid w:val="007832AE"/>
    <w:rsid w:val="00786351"/>
    <w:rsid w:val="00794C10"/>
    <w:rsid w:val="007A1A36"/>
    <w:rsid w:val="007A5465"/>
    <w:rsid w:val="007B226A"/>
    <w:rsid w:val="007B2CEF"/>
    <w:rsid w:val="007D01EC"/>
    <w:rsid w:val="007D06D3"/>
    <w:rsid w:val="007D6D4E"/>
    <w:rsid w:val="007E1829"/>
    <w:rsid w:val="007E6EBA"/>
    <w:rsid w:val="007F28CB"/>
    <w:rsid w:val="007F32E3"/>
    <w:rsid w:val="007F6241"/>
    <w:rsid w:val="00807A11"/>
    <w:rsid w:val="00812BBF"/>
    <w:rsid w:val="00814850"/>
    <w:rsid w:val="00820128"/>
    <w:rsid w:val="0082790D"/>
    <w:rsid w:val="00833CC3"/>
    <w:rsid w:val="00835292"/>
    <w:rsid w:val="00837835"/>
    <w:rsid w:val="00855EF3"/>
    <w:rsid w:val="008767B3"/>
    <w:rsid w:val="00880D1D"/>
    <w:rsid w:val="00895412"/>
    <w:rsid w:val="008A7159"/>
    <w:rsid w:val="008C0EF5"/>
    <w:rsid w:val="008C39EE"/>
    <w:rsid w:val="008C654D"/>
    <w:rsid w:val="008C761C"/>
    <w:rsid w:val="008D72F5"/>
    <w:rsid w:val="008E27FB"/>
    <w:rsid w:val="008E595F"/>
    <w:rsid w:val="009006CD"/>
    <w:rsid w:val="00900EFB"/>
    <w:rsid w:val="00936EB9"/>
    <w:rsid w:val="009442E2"/>
    <w:rsid w:val="00945A4A"/>
    <w:rsid w:val="00951EB1"/>
    <w:rsid w:val="00951F06"/>
    <w:rsid w:val="009539BE"/>
    <w:rsid w:val="009568C6"/>
    <w:rsid w:val="00962E5D"/>
    <w:rsid w:val="0096430B"/>
    <w:rsid w:val="00964ABA"/>
    <w:rsid w:val="009702BC"/>
    <w:rsid w:val="00975A6B"/>
    <w:rsid w:val="00982193"/>
    <w:rsid w:val="009947CF"/>
    <w:rsid w:val="00997037"/>
    <w:rsid w:val="009A48A6"/>
    <w:rsid w:val="009B431E"/>
    <w:rsid w:val="009D131E"/>
    <w:rsid w:val="009D229F"/>
    <w:rsid w:val="009D2895"/>
    <w:rsid w:val="009D59FC"/>
    <w:rsid w:val="009E43FB"/>
    <w:rsid w:val="009E768E"/>
    <w:rsid w:val="009F5646"/>
    <w:rsid w:val="009F6055"/>
    <w:rsid w:val="009F7599"/>
    <w:rsid w:val="00A02FF5"/>
    <w:rsid w:val="00A048D2"/>
    <w:rsid w:val="00A06F1F"/>
    <w:rsid w:val="00A16324"/>
    <w:rsid w:val="00A2262E"/>
    <w:rsid w:val="00A33C01"/>
    <w:rsid w:val="00A41400"/>
    <w:rsid w:val="00A414B8"/>
    <w:rsid w:val="00A43E99"/>
    <w:rsid w:val="00A44082"/>
    <w:rsid w:val="00A61881"/>
    <w:rsid w:val="00A64936"/>
    <w:rsid w:val="00A64BC9"/>
    <w:rsid w:val="00A826AA"/>
    <w:rsid w:val="00A95BAB"/>
    <w:rsid w:val="00A97B4E"/>
    <w:rsid w:val="00AA7F77"/>
    <w:rsid w:val="00AB1DB4"/>
    <w:rsid w:val="00AB6D81"/>
    <w:rsid w:val="00AC15B6"/>
    <w:rsid w:val="00AF2FA9"/>
    <w:rsid w:val="00B01B1A"/>
    <w:rsid w:val="00B2487F"/>
    <w:rsid w:val="00B307EB"/>
    <w:rsid w:val="00B540B7"/>
    <w:rsid w:val="00B66ECF"/>
    <w:rsid w:val="00B710D5"/>
    <w:rsid w:val="00B71CD7"/>
    <w:rsid w:val="00B73A19"/>
    <w:rsid w:val="00B77FAF"/>
    <w:rsid w:val="00B851C8"/>
    <w:rsid w:val="00B852EF"/>
    <w:rsid w:val="00B86BE7"/>
    <w:rsid w:val="00B94A06"/>
    <w:rsid w:val="00BA05B8"/>
    <w:rsid w:val="00BA20DA"/>
    <w:rsid w:val="00BC058E"/>
    <w:rsid w:val="00BC0851"/>
    <w:rsid w:val="00BC5666"/>
    <w:rsid w:val="00BD1C19"/>
    <w:rsid w:val="00BD43BA"/>
    <w:rsid w:val="00BD5AAD"/>
    <w:rsid w:val="00BD6D74"/>
    <w:rsid w:val="00BE0D15"/>
    <w:rsid w:val="00BE2705"/>
    <w:rsid w:val="00BE5D56"/>
    <w:rsid w:val="00BF1CA6"/>
    <w:rsid w:val="00BF5F68"/>
    <w:rsid w:val="00C035F8"/>
    <w:rsid w:val="00C06DB0"/>
    <w:rsid w:val="00C2168C"/>
    <w:rsid w:val="00C22536"/>
    <w:rsid w:val="00C37937"/>
    <w:rsid w:val="00C401D1"/>
    <w:rsid w:val="00C435DE"/>
    <w:rsid w:val="00C442A1"/>
    <w:rsid w:val="00C46677"/>
    <w:rsid w:val="00C515DF"/>
    <w:rsid w:val="00C542A0"/>
    <w:rsid w:val="00C602F7"/>
    <w:rsid w:val="00C64854"/>
    <w:rsid w:val="00C81206"/>
    <w:rsid w:val="00C868C3"/>
    <w:rsid w:val="00C9297F"/>
    <w:rsid w:val="00C9365F"/>
    <w:rsid w:val="00CA48DB"/>
    <w:rsid w:val="00CA66B6"/>
    <w:rsid w:val="00CB0DF6"/>
    <w:rsid w:val="00CB7031"/>
    <w:rsid w:val="00CC315B"/>
    <w:rsid w:val="00CC3ECE"/>
    <w:rsid w:val="00CE0EDF"/>
    <w:rsid w:val="00CE1A7A"/>
    <w:rsid w:val="00CF1F84"/>
    <w:rsid w:val="00CF3CCD"/>
    <w:rsid w:val="00CF6D18"/>
    <w:rsid w:val="00D019B2"/>
    <w:rsid w:val="00D03457"/>
    <w:rsid w:val="00D03679"/>
    <w:rsid w:val="00D11149"/>
    <w:rsid w:val="00D20825"/>
    <w:rsid w:val="00D20D88"/>
    <w:rsid w:val="00D21811"/>
    <w:rsid w:val="00D25889"/>
    <w:rsid w:val="00D26269"/>
    <w:rsid w:val="00D32BE1"/>
    <w:rsid w:val="00D32CD1"/>
    <w:rsid w:val="00D5017F"/>
    <w:rsid w:val="00D50600"/>
    <w:rsid w:val="00D5228E"/>
    <w:rsid w:val="00D5363A"/>
    <w:rsid w:val="00D67812"/>
    <w:rsid w:val="00D7011E"/>
    <w:rsid w:val="00D73D67"/>
    <w:rsid w:val="00D73F4B"/>
    <w:rsid w:val="00D86E04"/>
    <w:rsid w:val="00D90974"/>
    <w:rsid w:val="00DC6863"/>
    <w:rsid w:val="00DC6D0E"/>
    <w:rsid w:val="00DD0863"/>
    <w:rsid w:val="00DD1F5A"/>
    <w:rsid w:val="00DE02BB"/>
    <w:rsid w:val="00DE34DB"/>
    <w:rsid w:val="00DE41DE"/>
    <w:rsid w:val="00DF7C3D"/>
    <w:rsid w:val="00E06283"/>
    <w:rsid w:val="00E33979"/>
    <w:rsid w:val="00E34B61"/>
    <w:rsid w:val="00E50288"/>
    <w:rsid w:val="00E64416"/>
    <w:rsid w:val="00E659A0"/>
    <w:rsid w:val="00E65D53"/>
    <w:rsid w:val="00E73BB8"/>
    <w:rsid w:val="00E741EF"/>
    <w:rsid w:val="00E76E73"/>
    <w:rsid w:val="00E87724"/>
    <w:rsid w:val="00E915B1"/>
    <w:rsid w:val="00E932DD"/>
    <w:rsid w:val="00E95F70"/>
    <w:rsid w:val="00EA7CC5"/>
    <w:rsid w:val="00EB4123"/>
    <w:rsid w:val="00EB7517"/>
    <w:rsid w:val="00EC5845"/>
    <w:rsid w:val="00EE62E8"/>
    <w:rsid w:val="00EF008C"/>
    <w:rsid w:val="00EF5636"/>
    <w:rsid w:val="00F0001C"/>
    <w:rsid w:val="00F153CB"/>
    <w:rsid w:val="00F15E3B"/>
    <w:rsid w:val="00F3079E"/>
    <w:rsid w:val="00F37818"/>
    <w:rsid w:val="00F56255"/>
    <w:rsid w:val="00F70C74"/>
    <w:rsid w:val="00F70EB2"/>
    <w:rsid w:val="00F90026"/>
    <w:rsid w:val="00F96A44"/>
    <w:rsid w:val="00FA7B14"/>
    <w:rsid w:val="00FB2B6C"/>
    <w:rsid w:val="00FB41C9"/>
    <w:rsid w:val="00FB47F8"/>
    <w:rsid w:val="00FB7F30"/>
    <w:rsid w:val="00FC358E"/>
    <w:rsid w:val="00FD1918"/>
    <w:rsid w:val="00FD5EAE"/>
    <w:rsid w:val="00FD6BD6"/>
    <w:rsid w:val="00FE1D7A"/>
    <w:rsid w:val="00FE3DB0"/>
    <w:rsid w:val="00FE691F"/>
    <w:rsid w:val="00FE6EFD"/>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Pages>
  <Words>3185</Words>
  <Characters>18159</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19</cp:revision>
  <dcterms:created xsi:type="dcterms:W3CDTF">2013-05-27T08:11:00Z</dcterms:created>
  <dcterms:modified xsi:type="dcterms:W3CDTF">2013-06-03T14:01:00Z</dcterms:modified>
</cp:coreProperties>
</file>