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92"/>
        <w:gridCol w:w="6860"/>
      </w:tblGrid>
      <w:tr w:rsidR="00B851C8" w:rsidTr="00FD6BD6">
        <w:trPr>
          <w:tblCellSpacing w:w="20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865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0D4AD5">
              <w:rPr>
                <w:sz w:val="22"/>
                <w:szCs w:val="22"/>
              </w:rPr>
              <w:t>2</w:t>
            </w:r>
            <w:r w:rsidR="00865E01">
              <w:rPr>
                <w:sz w:val="22"/>
                <w:szCs w:val="22"/>
              </w:rPr>
              <w:t>3</w:t>
            </w:r>
            <w:r w:rsidR="001D36FE">
              <w:rPr>
                <w:sz w:val="22"/>
                <w:szCs w:val="22"/>
              </w:rPr>
              <w:t>/</w:t>
            </w:r>
            <w:r w:rsidR="00FC433F">
              <w:rPr>
                <w:sz w:val="22"/>
                <w:szCs w:val="22"/>
              </w:rPr>
              <w:t>05</w:t>
            </w:r>
            <w:r w:rsidR="001D36FE">
              <w:rPr>
                <w:sz w:val="22"/>
                <w:szCs w:val="22"/>
              </w:rPr>
              <w:t xml:space="preserve"> - 2013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A2FA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Projekt</w:t>
            </w:r>
            <w:r w:rsidR="003A2FAF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OBOGATENO UČENJE TUJIH JEZIKOV</w:t>
            </w:r>
            <w:r w:rsidR="00EF5636">
              <w:rPr>
                <w:b/>
                <w:sz w:val="22"/>
                <w:szCs w:val="21"/>
              </w:rPr>
              <w:t xml:space="preserve"> II</w:t>
            </w:r>
            <w:r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45759D" w:rsidRDefault="0045759D"/>
    <w:p w:rsidR="00EF5636" w:rsidRDefault="00EF5636"/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r w:rsidRPr="00103D7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Pr="00103D72"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mrea1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58227B">
        <w:tc>
          <w:tcPr>
            <w:tcW w:w="5000" w:type="pct"/>
            <w:shd w:val="clear" w:color="auto" w:fill="D9D9D9" w:themeFill="background1" w:themeFillShade="D9"/>
          </w:tcPr>
          <w:p w:rsidR="00103D72" w:rsidRPr="00103D72" w:rsidRDefault="00103D72" w:rsidP="00103D72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103D72">
              <w:rPr>
                <w:rFonts w:ascii="Tahoma" w:hAnsi="Tahoma" w:cs="Tahoma"/>
                <w:sz w:val="32"/>
                <w:szCs w:val="40"/>
              </w:rPr>
              <w:t>(</w:t>
            </w:r>
            <w:r w:rsidR="0084586D">
              <w:rPr>
                <w:rFonts w:ascii="Tahoma" w:hAnsi="Tahoma" w:cs="Tahoma"/>
                <w:sz w:val="32"/>
                <w:szCs w:val="40"/>
              </w:rPr>
              <w:t>Gimnazija Jožeta Plečnika</w:t>
            </w:r>
            <w:r w:rsidRPr="00103D72">
              <w:rPr>
                <w:rFonts w:ascii="Tahoma" w:hAnsi="Tahoma" w:cs="Tahoma"/>
                <w:sz w:val="32"/>
                <w:szCs w:val="40"/>
              </w:rPr>
              <w:t>,</w:t>
            </w:r>
            <w:r w:rsidR="000D4AD5">
              <w:rPr>
                <w:rFonts w:ascii="Tahoma" w:hAnsi="Tahoma" w:cs="Tahoma"/>
                <w:sz w:val="32"/>
                <w:szCs w:val="40"/>
              </w:rPr>
              <w:t xml:space="preserve"> </w:t>
            </w:r>
            <w:r w:rsidR="00955ED3">
              <w:rPr>
                <w:rFonts w:ascii="Tahoma" w:hAnsi="Tahoma" w:cs="Tahoma"/>
                <w:sz w:val="32"/>
                <w:szCs w:val="40"/>
              </w:rPr>
              <w:t>Ljubljana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 – </w:t>
            </w:r>
            <w:r w:rsidR="0084586D">
              <w:rPr>
                <w:rFonts w:ascii="Tahoma" w:hAnsi="Tahoma" w:cs="Tahoma"/>
                <w:sz w:val="32"/>
                <w:szCs w:val="40"/>
              </w:rPr>
              <w:t>16</w:t>
            </w:r>
            <w:r w:rsidRPr="00103D72">
              <w:rPr>
                <w:rFonts w:ascii="Tahoma" w:hAnsi="Tahoma" w:cs="Tahoma"/>
                <w:sz w:val="32"/>
                <w:szCs w:val="40"/>
              </w:rPr>
              <w:t>/</w:t>
            </w:r>
            <w:r w:rsidR="00045016">
              <w:rPr>
                <w:rFonts w:ascii="Tahoma" w:hAnsi="Tahoma" w:cs="Tahoma"/>
                <w:sz w:val="32"/>
                <w:szCs w:val="40"/>
              </w:rPr>
              <w:t>5</w:t>
            </w:r>
            <w:r w:rsidRPr="00103D72">
              <w:rPr>
                <w:rFonts w:ascii="Tahoma" w:hAnsi="Tahoma" w:cs="Tahoma"/>
                <w:sz w:val="32"/>
                <w:szCs w:val="40"/>
              </w:rPr>
              <w:t>-2013)</w:t>
            </w:r>
          </w:p>
          <w:p w:rsidR="00103D72" w:rsidRPr="00103D72" w:rsidRDefault="00103D72" w:rsidP="0084586D">
            <w:pPr>
              <w:jc w:val="center"/>
              <w:rPr>
                <w:sz w:val="22"/>
                <w:szCs w:val="22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ANALIZA </w:t>
            </w:r>
            <w:r w:rsidR="0084586D">
              <w:rPr>
                <w:rFonts w:ascii="Tahoma" w:hAnsi="Tahoma" w:cs="Tahoma"/>
                <w:b/>
                <w:sz w:val="32"/>
                <w:szCs w:val="40"/>
              </w:rPr>
              <w:t>1</w:t>
            </w: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. učne ure: OPAZOVALNI PROTOKOL/OBRAZEC št. </w:t>
            </w:r>
            <w:r w:rsidR="00B14A7E">
              <w:rPr>
                <w:rFonts w:ascii="Tahoma" w:hAnsi="Tahoma" w:cs="Tahoma"/>
                <w:b/>
                <w:sz w:val="32"/>
                <w:szCs w:val="40"/>
              </w:rPr>
              <w:t>1</w:t>
            </w:r>
          </w:p>
        </w:tc>
      </w:tr>
    </w:tbl>
    <w:p w:rsidR="00103D72" w:rsidRPr="00103D72" w:rsidRDefault="00103D72" w:rsidP="00103D72">
      <w:pPr>
        <w:rPr>
          <w:b/>
          <w:sz w:val="22"/>
          <w:szCs w:val="28"/>
        </w:rPr>
      </w:pPr>
    </w:p>
    <w:p w:rsidR="00103D72" w:rsidRPr="00103D72" w:rsidRDefault="00103D72" w:rsidP="0058227B">
      <w:pPr>
        <w:numPr>
          <w:ilvl w:val="0"/>
          <w:numId w:val="2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58227B">
        <w:rPr>
          <w:b/>
          <w:sz w:val="22"/>
          <w:szCs w:val="28"/>
          <w:shd w:val="clear" w:color="auto" w:fill="D9D9D9" w:themeFill="background1" w:themeFillShade="D9"/>
        </w:rPr>
        <w:t>Utemeljitev</w:t>
      </w:r>
      <w:r w:rsidRPr="00103D72">
        <w:rPr>
          <w:b/>
          <w:sz w:val="22"/>
          <w:szCs w:val="28"/>
        </w:rPr>
        <w:t xml:space="preserve"> pristopa k evalvaciji</w:t>
      </w:r>
    </w:p>
    <w:p w:rsidR="00103D72" w:rsidRPr="00103D72" w:rsidRDefault="00103D72" w:rsidP="00103D72">
      <w:pPr>
        <w:rPr>
          <w:b/>
          <w:sz w:val="22"/>
          <w:szCs w:val="28"/>
        </w:rPr>
      </w:pPr>
    </w:p>
    <w:tbl>
      <w:tblPr>
        <w:tblStyle w:val="Tabela-mrea1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83697C">
        <w:tc>
          <w:tcPr>
            <w:tcW w:w="5000" w:type="pct"/>
          </w:tcPr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CA48DB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Splošna cilja sta</w:t>
            </w:r>
          </w:p>
          <w:p w:rsid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Usposabljanje za sistematično, objektivno kritično in selektivno (medsebojno, tj. </w:t>
            </w:r>
            <w:proofErr w:type="spellStart"/>
            <w:r>
              <w:rPr>
                <w:sz w:val="20"/>
                <w:szCs w:val="28"/>
              </w:rPr>
              <w:t>kolegialno</w:t>
            </w:r>
            <w:proofErr w:type="spellEnd"/>
            <w:r>
              <w:rPr>
                <w:sz w:val="20"/>
                <w:szCs w:val="28"/>
              </w:rPr>
              <w:t>) opazovanje ter</w:t>
            </w:r>
          </w:p>
          <w:p w:rsidR="00CA48DB" w:rsidRP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Poglabljanje poznavanja sistema sodelovalnega in timskega poučevanja.</w:t>
            </w:r>
          </w:p>
          <w:p w:rsidR="00103D72" w:rsidRPr="00103D72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Operativni cilj pa je opazovanje določenih izbranih komponent timskega pouka</w:t>
            </w:r>
            <w:r w:rsidR="00103D72" w:rsidRPr="00103D72">
              <w:rPr>
                <w:sz w:val="20"/>
                <w:szCs w:val="28"/>
              </w:rPr>
              <w:t xml:space="preserve">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103D72">
              <w:rPr>
                <w:sz w:val="20"/>
                <w:szCs w:val="28"/>
              </w:rPr>
              <w:t>kolegialnega</w:t>
            </w:r>
            <w:proofErr w:type="spellEnd"/>
            <w:r w:rsidRPr="00103D72">
              <w:rPr>
                <w:sz w:val="20"/>
                <w:szCs w:val="28"/>
              </w:rPr>
              <w:t xml:space="preserve"> opazovanja so udeleženci usposabljanja opazovali </w:t>
            </w:r>
            <w:r w:rsidR="000858C9">
              <w:rPr>
                <w:sz w:val="20"/>
                <w:szCs w:val="28"/>
              </w:rPr>
              <w:t xml:space="preserve">dve (2) </w:t>
            </w:r>
            <w:r w:rsidRPr="00103D72">
              <w:rPr>
                <w:sz w:val="20"/>
                <w:szCs w:val="28"/>
              </w:rPr>
              <w:t>celotn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timsko izveden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učn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ur</w:t>
            </w:r>
            <w:r w:rsidR="000858C9">
              <w:rPr>
                <w:sz w:val="20"/>
                <w:szCs w:val="28"/>
              </w:rPr>
              <w:t>i</w:t>
            </w:r>
            <w:r w:rsidR="00FC433F">
              <w:rPr>
                <w:sz w:val="20"/>
                <w:szCs w:val="28"/>
              </w:rPr>
              <w:t xml:space="preserve"> </w:t>
            </w:r>
            <w:r w:rsidR="0084586D">
              <w:rPr>
                <w:sz w:val="20"/>
                <w:szCs w:val="28"/>
              </w:rPr>
              <w:t>italijanščine</w:t>
            </w:r>
            <w:r w:rsidRPr="00103D72">
              <w:rPr>
                <w:sz w:val="20"/>
                <w:szCs w:val="28"/>
              </w:rPr>
              <w:t xml:space="preserve"> in svoja opažanja zabeležili v za to predvideni protokol, ki vključuje naslednje iztočnice </w:t>
            </w:r>
            <w:r w:rsidR="00CA48DB">
              <w:rPr>
                <w:sz w:val="20"/>
                <w:szCs w:val="28"/>
              </w:rPr>
              <w:t xml:space="preserve">(zgoraj omenjene komponente) </w:t>
            </w:r>
            <w:r w:rsidRPr="00103D72">
              <w:rPr>
                <w:sz w:val="20"/>
                <w:szCs w:val="28"/>
              </w:rPr>
              <w:t>za opazovanje in zapis opažanj: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Dejavnosti </w:t>
            </w:r>
            <w:r w:rsidR="00CA48DB">
              <w:rPr>
                <w:sz w:val="20"/>
                <w:szCs w:val="28"/>
              </w:rPr>
              <w:t>in vloga obeh učiteljev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med obema učiteljema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učiteljev z dijaki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Vtisi, opombe, komentarji, vprašanja ipd.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0858C9" w:rsidP="00103D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Analiza temelji na opažanjih u</w:t>
            </w:r>
            <w:r w:rsidR="00E34B61">
              <w:rPr>
                <w:sz w:val="20"/>
                <w:szCs w:val="28"/>
              </w:rPr>
              <w:t>deleženc</w:t>
            </w:r>
            <w:r>
              <w:rPr>
                <w:sz w:val="20"/>
                <w:szCs w:val="28"/>
              </w:rPr>
              <w:t xml:space="preserve">ev modeliranja </w:t>
            </w:r>
            <w:r w:rsidR="0084586D">
              <w:rPr>
                <w:sz w:val="20"/>
                <w:szCs w:val="28"/>
              </w:rPr>
              <w:t>prve</w:t>
            </w:r>
            <w:r w:rsidR="00B14A7E">
              <w:rPr>
                <w:sz w:val="20"/>
                <w:szCs w:val="28"/>
              </w:rPr>
              <w:t xml:space="preserve"> (</w:t>
            </w:r>
            <w:r w:rsidR="0084586D"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.)</w:t>
            </w:r>
            <w:r w:rsidR="00E34B61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interaktivnega timskega pouka</w:t>
            </w:r>
            <w:r w:rsidR="00FC433F">
              <w:rPr>
                <w:sz w:val="20"/>
                <w:szCs w:val="28"/>
              </w:rPr>
              <w:t xml:space="preserve"> </w:t>
            </w:r>
            <w:r w:rsidR="0084586D">
              <w:rPr>
                <w:sz w:val="20"/>
                <w:szCs w:val="28"/>
              </w:rPr>
              <w:t>italijanščine</w:t>
            </w:r>
            <w:r w:rsidR="00045016">
              <w:rPr>
                <w:sz w:val="20"/>
                <w:szCs w:val="28"/>
              </w:rPr>
              <w:t>, ki sta jo izvedla</w:t>
            </w:r>
            <w:r w:rsidR="00E34B61">
              <w:rPr>
                <w:sz w:val="20"/>
                <w:szCs w:val="28"/>
              </w:rPr>
              <w:t xml:space="preserve"> </w:t>
            </w:r>
            <w:r w:rsidR="0084586D">
              <w:rPr>
                <w:sz w:val="20"/>
                <w:szCs w:val="28"/>
              </w:rPr>
              <w:t>Pia Lešnik Bučar</w:t>
            </w:r>
            <w:r w:rsidR="00E34B61">
              <w:rPr>
                <w:sz w:val="20"/>
                <w:szCs w:val="28"/>
              </w:rPr>
              <w:t xml:space="preserve">, </w:t>
            </w:r>
            <w:r w:rsidR="00F168BA">
              <w:rPr>
                <w:sz w:val="20"/>
                <w:szCs w:val="28"/>
              </w:rPr>
              <w:t>pro</w:t>
            </w:r>
            <w:r w:rsidR="00E34B61">
              <w:rPr>
                <w:sz w:val="20"/>
                <w:szCs w:val="28"/>
              </w:rPr>
              <w:t xml:space="preserve">f., in </w:t>
            </w:r>
            <w:r w:rsidR="0084586D">
              <w:rPr>
                <w:sz w:val="20"/>
                <w:szCs w:val="28"/>
              </w:rPr>
              <w:t>Andrea Valenti, prof</w:t>
            </w:r>
            <w:r w:rsidR="000D4AD5">
              <w:rPr>
                <w:sz w:val="20"/>
                <w:szCs w:val="28"/>
              </w:rPr>
              <w:t>.</w:t>
            </w:r>
            <w:r w:rsidR="00E34B61">
              <w:rPr>
                <w:sz w:val="20"/>
                <w:szCs w:val="28"/>
              </w:rPr>
              <w:t xml:space="preserve"> </w:t>
            </w:r>
            <w:r w:rsidR="00CA48DB">
              <w:rPr>
                <w:sz w:val="20"/>
                <w:szCs w:val="28"/>
              </w:rPr>
              <w:t xml:space="preserve">Za povratne informacije smo uporabili opazovalni protokol/obrazec št. </w:t>
            </w:r>
            <w:r w:rsidR="00B14A7E">
              <w:rPr>
                <w:sz w:val="20"/>
                <w:szCs w:val="28"/>
              </w:rPr>
              <w:t>1</w:t>
            </w:r>
            <w:r w:rsidR="00CA48DB">
              <w:rPr>
                <w:sz w:val="20"/>
                <w:szCs w:val="28"/>
              </w:rPr>
              <w:t>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>Število oddanih in ana</w:t>
            </w:r>
            <w:r w:rsidR="0084586D">
              <w:rPr>
                <w:sz w:val="20"/>
                <w:szCs w:val="28"/>
              </w:rPr>
              <w:t>liziranih opazovalnih listov:  9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b/>
                <w:sz w:val="22"/>
                <w:szCs w:val="28"/>
              </w:rPr>
            </w:pPr>
            <w:r w:rsidRPr="00103D72">
              <w:rPr>
                <w:sz w:val="20"/>
                <w:szCs w:val="28"/>
              </w:rPr>
              <w:t>V nadaljevanju v analizi delavnice najprej povzemamo zapisana opažanja učiteljev in jih nato komentiramo.</w:t>
            </w:r>
            <w:r w:rsidRPr="00103D72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C81206" w:rsidRPr="00155233" w:rsidRDefault="00C81206" w:rsidP="00C81206">
      <w:pPr>
        <w:rPr>
          <w:sz w:val="22"/>
          <w:szCs w:val="22"/>
        </w:rPr>
      </w:pPr>
    </w:p>
    <w:p w:rsidR="002C51E4" w:rsidRDefault="002C51E4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0D4AD5" w:rsidRDefault="000D4AD5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8B5152" w:rsidRDefault="008B5152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Pr="00155233" w:rsidRDefault="00E34B61" w:rsidP="00C81206">
      <w:pPr>
        <w:rPr>
          <w:rFonts w:ascii="Tahoma" w:hAnsi="Tahoma" w:cs="Tahoma"/>
          <w:sz w:val="22"/>
          <w:szCs w:val="22"/>
        </w:rPr>
      </w:pPr>
    </w:p>
    <w:p w:rsidR="00B851C8" w:rsidRPr="00155233" w:rsidRDefault="002C51E4" w:rsidP="0058227B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 w:rsidRPr="00155233">
        <w:rPr>
          <w:rFonts w:ascii="Tahoma" w:hAnsi="Tahoma" w:cs="Tahoma"/>
          <w:b/>
          <w:sz w:val="22"/>
          <w:szCs w:val="22"/>
        </w:rPr>
        <w:t>2</w:t>
      </w:r>
      <w:r w:rsidRPr="00155233">
        <w:rPr>
          <w:rFonts w:ascii="Tahoma" w:hAnsi="Tahoma" w:cs="Tahoma"/>
          <w:b/>
          <w:sz w:val="22"/>
          <w:szCs w:val="22"/>
        </w:rPr>
        <w:tab/>
        <w:t>Povzetek in a</w:t>
      </w:r>
      <w:r w:rsidR="00B851C8" w:rsidRPr="00155233">
        <w:rPr>
          <w:rFonts w:ascii="Tahoma" w:hAnsi="Tahoma" w:cs="Tahoma"/>
          <w:b/>
          <w:sz w:val="22"/>
          <w:szCs w:val="22"/>
        </w:rPr>
        <w:t>naliza zapisov opažanj</w:t>
      </w:r>
    </w:p>
    <w:p w:rsidR="00B851C8" w:rsidRDefault="00B851C8" w:rsidP="00B851C8">
      <w:pPr>
        <w:rPr>
          <w:sz w:val="22"/>
          <w:szCs w:val="22"/>
        </w:rPr>
      </w:pPr>
    </w:p>
    <w:p w:rsidR="00155233" w:rsidRPr="00FD6BD6" w:rsidRDefault="00155233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 xml:space="preserve">2.1 </w:t>
      </w:r>
      <w:r w:rsidR="00CA48DB">
        <w:rPr>
          <w:b/>
          <w:sz w:val="22"/>
          <w:szCs w:val="22"/>
        </w:rPr>
        <w:t>D</w:t>
      </w:r>
      <w:r w:rsidR="00CA48DB" w:rsidRPr="00FD6BD6">
        <w:rPr>
          <w:b/>
          <w:sz w:val="22"/>
          <w:szCs w:val="22"/>
        </w:rPr>
        <w:t>ejavnosti in v</w:t>
      </w:r>
      <w:r w:rsidR="00FD6BD6" w:rsidRPr="00FD6BD6">
        <w:rPr>
          <w:b/>
          <w:sz w:val="22"/>
          <w:szCs w:val="22"/>
        </w:rPr>
        <w:t>loga obeh učiteljev pri pouku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91C13" w:rsidRDefault="00865E01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Skupaj napovesta in pripravita dijake k delu</w:t>
            </w:r>
          </w:p>
          <w:p w:rsidR="00865E01" w:rsidRDefault="00865E01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 1 daje več tehničnih navodil, učitelj 2 dopolnjuje – razlaga</w:t>
            </w:r>
          </w:p>
          <w:p w:rsidR="00865E01" w:rsidRPr="002A375A" w:rsidRDefault="00865E01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Vloga: učitelj 1 dijake pripravi za delo, daje glavna navodila; učitelj 2 usmerja, dopolnjuje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91C13" w:rsidRDefault="00865E01" w:rsidP="0046157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sta si razdelila naloge (delitev delovnih listov)</w:t>
            </w:r>
          </w:p>
          <w:p w:rsidR="00865E01" w:rsidRDefault="00865E01" w:rsidP="0046157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 razlagi sta se dopolnjevala, s tem, da je SU razlagala tudi v SJ</w:t>
            </w:r>
          </w:p>
          <w:p w:rsidR="00865E01" w:rsidRPr="005B2835" w:rsidRDefault="00865E01" w:rsidP="0046157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 preverjanju odgovorov na vprašanja pa je imela SU vodilno vlogo, TU zapisoval besede na tablo (v TJ)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91C13" w:rsidRDefault="00865E01" w:rsidP="00AA530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Timsko poučevanje</w:t>
            </w:r>
          </w:p>
          <w:p w:rsidR="00865E01" w:rsidRDefault="00865E01" w:rsidP="00AA530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Uvodna razlaga in razdeljevanje naloge</w:t>
            </w:r>
          </w:p>
          <w:p w:rsidR="00865E01" w:rsidRPr="00F11EEE" w:rsidRDefault="00865E01" w:rsidP="00AA530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 razlagi se dopolnjujeta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63512B" w:rsidRDefault="00865E01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skupaj (enakovredno) vodita uro</w:t>
            </w:r>
          </w:p>
          <w:p w:rsidR="00865E01" w:rsidRDefault="00865E01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Sprašujeta dijake</w:t>
            </w:r>
          </w:p>
          <w:p w:rsidR="00865E01" w:rsidRPr="00235DBC" w:rsidRDefault="00865E01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včasih prevede kar TU pove v TJ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63512B" w:rsidRDefault="00F44F9D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Predstavitev teme</w:t>
            </w:r>
          </w:p>
          <w:p w:rsidR="00F44F9D" w:rsidRDefault="00F44F9D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Komunicirata z dijaki in jim pomagata pri delu (nalogah)</w:t>
            </w:r>
          </w:p>
          <w:p w:rsidR="00F44F9D" w:rsidRDefault="00F44F9D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Izmenjujeta se pri preverjanju</w:t>
            </w:r>
          </w:p>
          <w:p w:rsidR="00F44F9D" w:rsidRDefault="00F44F9D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En govori, drugi zapisuje (tabelski zapis)</w:t>
            </w:r>
          </w:p>
          <w:p w:rsidR="00F44F9D" w:rsidRDefault="00F44F9D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Dajeta navodila</w:t>
            </w:r>
          </w:p>
          <w:p w:rsidR="00F44F9D" w:rsidRPr="00560A38" w:rsidRDefault="00F44F9D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Vodita, usmerjata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91C13" w:rsidRDefault="00F44F9D" w:rsidP="002467B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Podajanje navodil</w:t>
            </w:r>
          </w:p>
          <w:p w:rsidR="00F44F9D" w:rsidRDefault="00F44F9D" w:rsidP="002467B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Pomoč dijakom pri delu v dvojicah</w:t>
            </w:r>
          </w:p>
          <w:p w:rsidR="00F44F9D" w:rsidRPr="002467B5" w:rsidRDefault="00F44F9D" w:rsidP="002467B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Vodenje/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moderiranje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komunikacije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B7E95" w:rsidRDefault="00F44F9D" w:rsidP="006C7A2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Vodita pogovor</w:t>
            </w:r>
          </w:p>
          <w:p w:rsidR="00F44F9D" w:rsidRDefault="00F44F9D" w:rsidP="006C7A2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Dajeta navodila</w:t>
            </w:r>
          </w:p>
          <w:p w:rsidR="00F44F9D" w:rsidRPr="00560A38" w:rsidRDefault="00F44F9D" w:rsidP="006C7A2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Pomagata dijakom pri reševanju delovnih listov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B7E95" w:rsidRDefault="00F44F9D" w:rsidP="00201AB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Dopolnjevanje</w:t>
            </w:r>
          </w:p>
          <w:p w:rsidR="00F44F9D" w:rsidRPr="00560A38" w:rsidRDefault="00F44F9D" w:rsidP="00201AB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razlaga v SJ, da dijaki bolje razumejo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605D12" w:rsidRDefault="00F44F9D" w:rsidP="00605D12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sta se dopolnjevala pri dajanju navodil, pojasnjevanju, razlagi</w:t>
            </w:r>
          </w:p>
          <w:p w:rsidR="00F44F9D" w:rsidRPr="007E6EDC" w:rsidRDefault="00F44F9D" w:rsidP="00605D12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Dopolnjevala sta se pri stiku z dijaki (delo v skupini) itd.</w:t>
            </w:r>
          </w:p>
        </w:tc>
      </w:tr>
    </w:tbl>
    <w:p w:rsidR="00B307EB" w:rsidRPr="00155233" w:rsidRDefault="00B307EB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90974" w:rsidRPr="00155233" w:rsidTr="00FD6BD6">
        <w:tc>
          <w:tcPr>
            <w:tcW w:w="5000" w:type="pct"/>
          </w:tcPr>
          <w:p w:rsidR="00D90974" w:rsidRDefault="00FD6BD6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</w:t>
            </w:r>
            <w:r w:rsidR="00C9365F">
              <w:rPr>
                <w:b/>
                <w:i/>
                <w:sz w:val="22"/>
                <w:szCs w:val="22"/>
              </w:rPr>
              <w:t xml:space="preserve">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vlogi in dejavnostih obeh učiteljev:</w:t>
            </w:r>
          </w:p>
          <w:p w:rsidR="00C9365F" w:rsidRPr="00155233" w:rsidRDefault="00C9365F" w:rsidP="00C9365F">
            <w:pPr>
              <w:rPr>
                <w:b/>
                <w:i/>
                <w:sz w:val="22"/>
                <w:szCs w:val="22"/>
              </w:rPr>
            </w:pPr>
          </w:p>
        </w:tc>
      </w:tr>
      <w:tr w:rsidR="00D90974" w:rsidRPr="00155233" w:rsidTr="00FD6BD6">
        <w:tc>
          <w:tcPr>
            <w:tcW w:w="5000" w:type="pct"/>
          </w:tcPr>
          <w:p w:rsidR="00D90974" w:rsidRPr="00155233" w:rsidRDefault="000F2335" w:rsidP="0012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="00D90974" w:rsidRPr="00155233">
              <w:rPr>
                <w:sz w:val="22"/>
                <w:szCs w:val="22"/>
              </w:rPr>
              <w:t xml:space="preserve"> </w:t>
            </w:r>
            <w:r w:rsidR="008E27FB">
              <w:rPr>
                <w:sz w:val="22"/>
                <w:szCs w:val="22"/>
              </w:rPr>
              <w:t>udeležencev</w:t>
            </w:r>
            <w:r>
              <w:rPr>
                <w:sz w:val="22"/>
                <w:szCs w:val="22"/>
              </w:rPr>
              <w:t xml:space="preserve"> (ki so opazovali TP) pokaže</w:t>
            </w:r>
            <w:r w:rsidR="00D90974" w:rsidRPr="00155233">
              <w:rPr>
                <w:sz w:val="22"/>
                <w:szCs w:val="22"/>
              </w:rPr>
              <w:t xml:space="preserve">, da </w:t>
            </w:r>
            <w:r w:rsidR="00C261FB">
              <w:rPr>
                <w:sz w:val="22"/>
                <w:szCs w:val="22"/>
              </w:rPr>
              <w:t xml:space="preserve">sta </w:t>
            </w:r>
            <w:r w:rsidR="00121099">
              <w:rPr>
                <w:sz w:val="22"/>
                <w:szCs w:val="22"/>
              </w:rPr>
              <w:t>se</w:t>
            </w:r>
            <w:r w:rsidR="00376439">
              <w:rPr>
                <w:sz w:val="22"/>
                <w:szCs w:val="22"/>
              </w:rPr>
              <w:t xml:space="preserve"> učitelja</w:t>
            </w:r>
            <w:r w:rsidR="00066E59">
              <w:rPr>
                <w:sz w:val="22"/>
                <w:szCs w:val="22"/>
              </w:rPr>
              <w:t xml:space="preserve"> </w:t>
            </w:r>
            <w:r w:rsidR="00121099">
              <w:rPr>
                <w:sz w:val="22"/>
                <w:szCs w:val="22"/>
              </w:rPr>
              <w:t xml:space="preserve">v vlogah in dejavnostih </w:t>
            </w:r>
            <w:r w:rsidR="00066E59">
              <w:rPr>
                <w:sz w:val="22"/>
                <w:szCs w:val="22"/>
              </w:rPr>
              <w:t>(enakovredno)</w:t>
            </w:r>
            <w:r w:rsidR="00376439">
              <w:rPr>
                <w:sz w:val="22"/>
                <w:szCs w:val="22"/>
              </w:rPr>
              <w:t xml:space="preserve"> </w:t>
            </w:r>
            <w:r w:rsidR="00121099" w:rsidRPr="00121099">
              <w:rPr>
                <w:b/>
                <w:sz w:val="22"/>
                <w:szCs w:val="22"/>
              </w:rPr>
              <w:t>dopolnjevala</w:t>
            </w:r>
            <w:r w:rsidR="00121099">
              <w:rPr>
                <w:sz w:val="22"/>
                <w:szCs w:val="22"/>
              </w:rPr>
              <w:t xml:space="preserve"> in </w:t>
            </w:r>
            <w:r w:rsidR="00121099" w:rsidRPr="00121099">
              <w:rPr>
                <w:b/>
                <w:sz w:val="22"/>
                <w:szCs w:val="22"/>
              </w:rPr>
              <w:t>izmenjavala</w:t>
            </w:r>
            <w:r w:rsidR="00121099">
              <w:rPr>
                <w:sz w:val="22"/>
                <w:szCs w:val="22"/>
              </w:rPr>
              <w:t xml:space="preserve">, predvsem pri dajanju navodil in pojasnjevanju oz. razlagi snovi. Nadalje so udeleženci opazili tudi, da sta učitelja nudila </w:t>
            </w:r>
            <w:r w:rsidR="00121099" w:rsidRPr="00121099">
              <w:rPr>
                <w:b/>
                <w:sz w:val="22"/>
                <w:szCs w:val="22"/>
              </w:rPr>
              <w:t>pomoč</w:t>
            </w:r>
            <w:r w:rsidR="00121099">
              <w:rPr>
                <w:sz w:val="22"/>
                <w:szCs w:val="22"/>
              </w:rPr>
              <w:t xml:space="preserve"> in </w:t>
            </w:r>
            <w:r w:rsidR="00121099" w:rsidRPr="00121099">
              <w:rPr>
                <w:b/>
                <w:sz w:val="22"/>
                <w:szCs w:val="22"/>
              </w:rPr>
              <w:t>podporo</w:t>
            </w:r>
            <w:r w:rsidR="00121099">
              <w:rPr>
                <w:sz w:val="22"/>
                <w:szCs w:val="22"/>
              </w:rPr>
              <w:t xml:space="preserve"> dijakom pri reševanju nalog ter delu v skupinah.</w:t>
            </w:r>
            <w:r w:rsidR="00066E59">
              <w:rPr>
                <w:sz w:val="22"/>
                <w:szCs w:val="22"/>
              </w:rPr>
              <w:t xml:space="preserve"> </w:t>
            </w:r>
          </w:p>
        </w:tc>
      </w:tr>
    </w:tbl>
    <w:p w:rsidR="00D90974" w:rsidRDefault="00D90974" w:rsidP="00B851C8">
      <w:pPr>
        <w:rPr>
          <w:sz w:val="22"/>
          <w:szCs w:val="22"/>
        </w:rPr>
      </w:pPr>
    </w:p>
    <w:p w:rsidR="00155233" w:rsidRPr="00FD6BD6" w:rsidRDefault="00FD6BD6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>2.2 Komunikacija med učiteljema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403E6" w:rsidRDefault="00121099" w:rsidP="009403E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Neverbalna (pogled, kretnja)</w:t>
            </w:r>
          </w:p>
          <w:p w:rsidR="00121099" w:rsidRDefault="00121099" w:rsidP="009403E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dopolnjujeta, delo poteka nemoteno</w:t>
            </w:r>
            <w:r w:rsidR="004A01A7">
              <w:rPr>
                <w:rFonts w:ascii="Arial Narrow" w:hAnsi="Arial Narrow"/>
                <w:sz w:val="20"/>
                <w:szCs w:val="22"/>
              </w:rPr>
              <w:t>, brez pretirane »vidne« komunikacije</w:t>
            </w:r>
          </w:p>
          <w:p w:rsidR="004A01A7" w:rsidRPr="009403E6" w:rsidRDefault="004A01A7" w:rsidP="009403E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Dialog med učiteljema popestri dogajanje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403E6" w:rsidRDefault="004A01A7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 razlagi snovi je bila med učiteljema dobra komunikacija</w:t>
            </w:r>
          </w:p>
          <w:p w:rsidR="004A01A7" w:rsidRPr="00560A38" w:rsidRDefault="004A01A7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Sta se dopolnjevala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83273E" w:rsidRPr="00560A38" w:rsidRDefault="004A01A7" w:rsidP="00C401D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Neverbalna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403E6" w:rsidRPr="00B852EF" w:rsidRDefault="004A01A7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Verbalna in neverbalna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403E6" w:rsidRDefault="004A01A7" w:rsidP="004A64F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izmenjujeta in dopolnjujeta</w:t>
            </w:r>
          </w:p>
          <w:p w:rsidR="004A01A7" w:rsidRPr="00C261FB" w:rsidRDefault="004A01A7" w:rsidP="004A64F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Govorita v obeh jezikih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403E6" w:rsidRPr="009403E6" w:rsidRDefault="004A01A7" w:rsidP="009403E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sta zelo sproščena in med njima teče sproščena komunikacija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403E6" w:rsidRDefault="004A01A7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Neverbalna (s pogledi)</w:t>
            </w:r>
          </w:p>
          <w:p w:rsidR="004A01A7" w:rsidRDefault="004A01A7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dopolnjujeta med pogovorom z dijaki</w:t>
            </w:r>
          </w:p>
          <w:p w:rsidR="004A01A7" w:rsidRPr="00560A38" w:rsidRDefault="004A01A7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lastRenderedPageBreak/>
              <w:t>Določene odločitve sprejemata sproti in se prilagajata drug drugemu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4C1C16" w:rsidRDefault="004A01A7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Spontana</w:t>
            </w:r>
          </w:p>
          <w:p w:rsidR="004A01A7" w:rsidRPr="00560A38" w:rsidRDefault="004A01A7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Nekoliko dominira SU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CB45B6" w:rsidRDefault="004A01A7" w:rsidP="00B60D6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Usklajena, kar je bilo moč videti tudi v sami predstavitvi (uvodu)</w:t>
            </w:r>
          </w:p>
          <w:p w:rsidR="004A01A7" w:rsidRPr="00560A38" w:rsidRDefault="004A01A7" w:rsidP="00B60D6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Usklajena in med seboj dopolnjujoča komunikacija se je nadaljevala med poukom</w:t>
            </w:r>
          </w:p>
        </w:tc>
      </w:tr>
    </w:tbl>
    <w:p w:rsidR="00B60D63" w:rsidRDefault="00B60D63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155233" w:rsidTr="00EF5636">
        <w:tc>
          <w:tcPr>
            <w:tcW w:w="5000" w:type="pct"/>
          </w:tcPr>
          <w:p w:rsidR="00C9365F" w:rsidRDefault="008E27FB" w:rsidP="0083697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 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komunikaciji med učiteljema:</w:t>
            </w:r>
          </w:p>
          <w:p w:rsidR="00C9365F" w:rsidRPr="00155233" w:rsidRDefault="00C9365F" w:rsidP="0083697C">
            <w:pPr>
              <w:rPr>
                <w:b/>
                <w:i/>
                <w:sz w:val="22"/>
                <w:szCs w:val="22"/>
              </w:rPr>
            </w:pPr>
          </w:p>
        </w:tc>
      </w:tr>
      <w:tr w:rsidR="004734C8" w:rsidRPr="00155233" w:rsidTr="00EF5636">
        <w:tc>
          <w:tcPr>
            <w:tcW w:w="5000" w:type="pct"/>
          </w:tcPr>
          <w:p w:rsidR="004734C8" w:rsidRPr="00155233" w:rsidRDefault="004734C8" w:rsidP="00E04DE3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 xml:space="preserve">Večina </w:t>
            </w:r>
            <w:r w:rsidR="008E27FB">
              <w:rPr>
                <w:sz w:val="22"/>
                <w:szCs w:val="22"/>
              </w:rPr>
              <w:t>udeležencev</w:t>
            </w:r>
            <w:r w:rsidRPr="00155233">
              <w:rPr>
                <w:sz w:val="22"/>
                <w:szCs w:val="22"/>
              </w:rPr>
              <w:t xml:space="preserve"> je zaznala, da </w:t>
            </w:r>
            <w:r w:rsidR="00E04DE3">
              <w:rPr>
                <w:sz w:val="22"/>
                <w:szCs w:val="22"/>
              </w:rPr>
              <w:t xml:space="preserve">je komunikacija med učiteljema potekala tako na </w:t>
            </w:r>
            <w:r w:rsidR="00E04DE3" w:rsidRPr="00C427BD">
              <w:rPr>
                <w:b/>
                <w:sz w:val="22"/>
                <w:szCs w:val="22"/>
              </w:rPr>
              <w:t>verbalni</w:t>
            </w:r>
            <w:r w:rsidR="00E04DE3">
              <w:rPr>
                <w:sz w:val="22"/>
                <w:szCs w:val="22"/>
              </w:rPr>
              <w:t xml:space="preserve">, predvsem pa na </w:t>
            </w:r>
            <w:r w:rsidR="00E04DE3" w:rsidRPr="00C427BD">
              <w:rPr>
                <w:b/>
                <w:sz w:val="22"/>
                <w:szCs w:val="22"/>
              </w:rPr>
              <w:t>neverbalni ravni</w:t>
            </w:r>
            <w:r w:rsidR="00E04DE3">
              <w:rPr>
                <w:sz w:val="22"/>
                <w:szCs w:val="22"/>
              </w:rPr>
              <w:t xml:space="preserve"> (gestikulacije in pogledi). Nadalje so udeleženci opazili, da sta se pri medsebojni komunikaciji (dobro) </w:t>
            </w:r>
            <w:r w:rsidR="00E04DE3" w:rsidRPr="00C427BD">
              <w:rPr>
                <w:b/>
                <w:sz w:val="22"/>
                <w:szCs w:val="22"/>
              </w:rPr>
              <w:t>dopolnjevala</w:t>
            </w:r>
            <w:r w:rsidR="00E04DE3">
              <w:rPr>
                <w:sz w:val="22"/>
                <w:szCs w:val="22"/>
              </w:rPr>
              <w:t xml:space="preserve"> in bila </w:t>
            </w:r>
            <w:r w:rsidR="00E04DE3" w:rsidRPr="00C427BD">
              <w:rPr>
                <w:b/>
                <w:sz w:val="22"/>
                <w:szCs w:val="22"/>
              </w:rPr>
              <w:t>usklajena</w:t>
            </w:r>
            <w:r w:rsidR="00E04DE3">
              <w:rPr>
                <w:sz w:val="22"/>
                <w:szCs w:val="22"/>
              </w:rPr>
              <w:t xml:space="preserve">, kar je naredilo učno uro tekočo in brez prekinitev. </w:t>
            </w:r>
          </w:p>
        </w:tc>
      </w:tr>
    </w:tbl>
    <w:p w:rsidR="00A92A1B" w:rsidRDefault="00A92A1B" w:rsidP="00B851C8">
      <w:pPr>
        <w:rPr>
          <w:sz w:val="22"/>
          <w:szCs w:val="22"/>
        </w:rPr>
      </w:pPr>
    </w:p>
    <w:p w:rsidR="00155233" w:rsidRDefault="00EF5636" w:rsidP="00B851C8">
      <w:pPr>
        <w:rPr>
          <w:sz w:val="22"/>
          <w:szCs w:val="22"/>
        </w:rPr>
      </w:pPr>
      <w:r w:rsidRPr="00EF5636">
        <w:rPr>
          <w:b/>
          <w:sz w:val="22"/>
          <w:szCs w:val="22"/>
        </w:rPr>
        <w:t>2.3 Komunikacija učiteljev</w:t>
      </w:r>
      <w:r w:rsidRPr="00155233">
        <w:rPr>
          <w:b/>
          <w:sz w:val="22"/>
          <w:szCs w:val="22"/>
        </w:rPr>
        <w:t xml:space="preserve"> z dijaki</w:t>
      </w:r>
    </w:p>
    <w:p w:rsidR="00EF5636" w:rsidRPr="00155233" w:rsidRDefault="00EF563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EF5636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C65ADB" w:rsidRDefault="00C427BD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 1 spremlja bralno razumevanje, nudi dodatna navodila</w:t>
            </w:r>
          </w:p>
          <w:p w:rsidR="00C427BD" w:rsidRDefault="00C427BD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Kasneje se vključi tudi učitelj 2</w:t>
            </w:r>
          </w:p>
          <w:p w:rsidR="00C427BD" w:rsidRDefault="00C427BD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 1 povabi dijaki k odgovarjanju na vprašanja, učitelj 2 dopolnjuje, razlaga</w:t>
            </w:r>
          </w:p>
          <w:p w:rsidR="00C427BD" w:rsidRPr="00784710" w:rsidRDefault="00C427BD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 1 z vprašanji preverja, če dijaki razumejo vse besede, izraze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C65ADB" w:rsidRDefault="00C427BD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 2 je dijakom razdelil delovne liste, ki so jih morali rešiti (s pomočjo teksta odgovoriti na vprašanja)</w:t>
            </w:r>
          </w:p>
          <w:p w:rsidR="00C427BD" w:rsidRDefault="00C427BD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sta krožila med dijaki in jih usmerjala pri reševanju delovnih listov</w:t>
            </w:r>
          </w:p>
          <w:p w:rsidR="00C427BD" w:rsidRPr="00784710" w:rsidRDefault="00C427BD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 2 je razlagal snov v TJ, učitelj 1 pa podal dodatno razlago tudi v SJ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C65ADB" w:rsidRDefault="00C427BD" w:rsidP="006759D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Pogovor</w:t>
            </w:r>
          </w:p>
          <w:p w:rsidR="00C427BD" w:rsidRDefault="00C427BD" w:rsidP="006759D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Delitev nalog</w:t>
            </w:r>
          </w:p>
          <w:p w:rsidR="00C427BD" w:rsidRDefault="00C427BD" w:rsidP="006759D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Pomoč pri skupinskem delu</w:t>
            </w:r>
          </w:p>
          <w:p w:rsidR="00C427BD" w:rsidRPr="006759D4" w:rsidRDefault="00C427BD" w:rsidP="006759D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Spodbuda h govornemu sporočanju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56BF0" w:rsidRPr="00560A38" w:rsidRDefault="00C427BD" w:rsidP="002F68D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dijake spodbujata z vprašanji k pogovoru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56BF0" w:rsidRPr="00FB7F30" w:rsidRDefault="00C427BD" w:rsidP="00656BF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Dajeta navodila, razlagata, pojasnjujeta, sprašujeta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56BF0" w:rsidRPr="00560A38" w:rsidRDefault="00C427BD" w:rsidP="000B394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sodelujejo in odgovarjajo na zastavljena vprašanja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56BF0" w:rsidRDefault="00C427BD" w:rsidP="00F97AB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Verbalna (pogovor, spraševanje, poslušanje)</w:t>
            </w:r>
          </w:p>
          <w:p w:rsidR="00C427BD" w:rsidRPr="00560A38" w:rsidRDefault="00C427BD" w:rsidP="00F97AB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Eden piše na tablo, drugi se medtem pogovarja z dijaki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56BF0" w:rsidRDefault="00C427BD" w:rsidP="00656BF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Minimalna a vseeno dobro usmerjena (dijaki so omejeni na samostalniške zveze)</w:t>
            </w:r>
          </w:p>
          <w:p w:rsidR="00C427BD" w:rsidRPr="006D2316" w:rsidRDefault="00C427BD" w:rsidP="00656BF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Mnogi dijaki počnejo med uro druge stvari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56BF0" w:rsidRDefault="00C427BD" w:rsidP="00B117C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Dobra</w:t>
            </w:r>
          </w:p>
          <w:p w:rsidR="00C427BD" w:rsidRDefault="00C427BD" w:rsidP="00B117C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so se odzivali, čeprav po mojem občutku skromneje (možno, ker je konec šolskega leta)</w:t>
            </w:r>
          </w:p>
          <w:p w:rsidR="00C427BD" w:rsidRPr="00560A38" w:rsidRDefault="00C427BD" w:rsidP="00B117C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Učiteljeva pristopa primerna</w:t>
            </w:r>
          </w:p>
        </w:tc>
      </w:tr>
    </w:tbl>
    <w:p w:rsidR="002C51E4" w:rsidRPr="00155233" w:rsidRDefault="002C51E4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EF5636" w:rsidTr="00EF5636">
        <w:tc>
          <w:tcPr>
            <w:tcW w:w="5000" w:type="pct"/>
          </w:tcPr>
          <w:p w:rsidR="00C9365F" w:rsidRDefault="00C9365F" w:rsidP="0083697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pažanj in komentarjev udeležencev o komunikaciji učiteljev z dijaki:</w:t>
            </w:r>
          </w:p>
          <w:p w:rsidR="00C9365F" w:rsidRPr="00155233" w:rsidRDefault="00C9365F" w:rsidP="0083697C">
            <w:pPr>
              <w:rPr>
                <w:b/>
                <w:i/>
                <w:sz w:val="22"/>
                <w:szCs w:val="22"/>
              </w:rPr>
            </w:pPr>
          </w:p>
        </w:tc>
      </w:tr>
      <w:tr w:rsidR="00C9365F" w:rsidRPr="00EF5636" w:rsidTr="00EF5636">
        <w:tc>
          <w:tcPr>
            <w:tcW w:w="5000" w:type="pct"/>
          </w:tcPr>
          <w:p w:rsidR="00C9365F" w:rsidRPr="00EF5636" w:rsidRDefault="00046A4D" w:rsidP="00902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="00C9365F" w:rsidRPr="00EF5636">
              <w:rPr>
                <w:sz w:val="22"/>
                <w:szCs w:val="22"/>
              </w:rPr>
              <w:t xml:space="preserve"> </w:t>
            </w:r>
            <w:r w:rsidR="009006CD">
              <w:rPr>
                <w:sz w:val="22"/>
                <w:szCs w:val="22"/>
              </w:rPr>
              <w:t>udeležencev</w:t>
            </w:r>
            <w:r w:rsidR="00C9365F" w:rsidRPr="00EF56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pokaže</w:t>
            </w:r>
            <w:r w:rsidR="00092BC3">
              <w:rPr>
                <w:sz w:val="22"/>
                <w:szCs w:val="22"/>
              </w:rPr>
              <w:t>, da</w:t>
            </w:r>
            <w:r w:rsidR="00547093">
              <w:rPr>
                <w:sz w:val="22"/>
                <w:szCs w:val="22"/>
              </w:rPr>
              <w:t xml:space="preserve"> </w:t>
            </w:r>
            <w:r w:rsidR="0090283A">
              <w:rPr>
                <w:sz w:val="22"/>
                <w:szCs w:val="22"/>
              </w:rPr>
              <w:t xml:space="preserve">sta učitelja pri komunikaciji z dijaki predvsem </w:t>
            </w:r>
            <w:r w:rsidR="0090283A" w:rsidRPr="0090283A">
              <w:rPr>
                <w:b/>
                <w:sz w:val="22"/>
                <w:szCs w:val="22"/>
              </w:rPr>
              <w:t>spraševala</w:t>
            </w:r>
            <w:r w:rsidR="0090283A">
              <w:rPr>
                <w:sz w:val="22"/>
                <w:szCs w:val="22"/>
              </w:rPr>
              <w:t xml:space="preserve"> le-te in jih na ta način </w:t>
            </w:r>
            <w:r w:rsidR="0090283A" w:rsidRPr="0090283A">
              <w:rPr>
                <w:b/>
                <w:sz w:val="22"/>
                <w:szCs w:val="22"/>
              </w:rPr>
              <w:t>spodbujala</w:t>
            </w:r>
            <w:r w:rsidR="0090283A">
              <w:rPr>
                <w:sz w:val="22"/>
                <w:szCs w:val="22"/>
              </w:rPr>
              <w:t xml:space="preserve"> k aktivnemu sodelovanju med uro. Nadalje so udeleženci opazili, da sta učitelja tudi </w:t>
            </w:r>
            <w:r w:rsidR="0090283A" w:rsidRPr="0090283A">
              <w:rPr>
                <w:b/>
                <w:sz w:val="22"/>
                <w:szCs w:val="22"/>
              </w:rPr>
              <w:t>podajala navodila</w:t>
            </w:r>
            <w:r w:rsidR="0090283A">
              <w:rPr>
                <w:sz w:val="22"/>
                <w:szCs w:val="22"/>
              </w:rPr>
              <w:t xml:space="preserve"> za delo v skupinah ter med reševanjem nudila podporo dijakom.  </w:t>
            </w:r>
          </w:p>
        </w:tc>
      </w:tr>
    </w:tbl>
    <w:p w:rsidR="00C9365F" w:rsidRDefault="00C9365F" w:rsidP="00B851C8">
      <w:pPr>
        <w:rPr>
          <w:b/>
          <w:sz w:val="22"/>
          <w:szCs w:val="22"/>
        </w:rPr>
      </w:pPr>
    </w:p>
    <w:p w:rsidR="00041388" w:rsidRPr="00EF5636" w:rsidRDefault="00EF5636" w:rsidP="00B851C8">
      <w:pPr>
        <w:rPr>
          <w:b/>
          <w:sz w:val="22"/>
          <w:szCs w:val="22"/>
        </w:rPr>
      </w:pPr>
      <w:r w:rsidRPr="00EF5636">
        <w:rPr>
          <w:b/>
          <w:sz w:val="22"/>
          <w:szCs w:val="22"/>
        </w:rPr>
        <w:t xml:space="preserve">2.4 </w:t>
      </w:r>
      <w:r w:rsidR="00CA48DB">
        <w:rPr>
          <w:b/>
          <w:sz w:val="22"/>
          <w:szCs w:val="22"/>
        </w:rPr>
        <w:t>Vtisi, opombe, komentarji, vprašanja ipd.</w:t>
      </w:r>
    </w:p>
    <w:p w:rsidR="00155233" w:rsidRPr="00155233" w:rsidRDefault="00155233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155233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5E45F6" w:rsidRDefault="0090283A" w:rsidP="005E45F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Med branjem teksta se je veliko dijakov dolgočasilo (mogoče so hitro prebrali, pa niso imeli več kaj početi ali pa niso razumeli teksta in obupali)</w:t>
            </w:r>
          </w:p>
          <w:p w:rsidR="0090283A" w:rsidRPr="00F8101C" w:rsidRDefault="0090283A" w:rsidP="0090283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niso preveč aktivni pri odgovarjanju na vprašanja – mogoče na to vpliva dejstvo, da je pouka skoraj konec, imajo zaključene ocene</w:t>
            </w:r>
          </w:p>
        </w:tc>
      </w:tr>
      <w:tr w:rsidR="00E24171" w:rsidRPr="00155233" w:rsidTr="00EF5636">
        <w:trPr>
          <w:trHeight w:val="45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5A355A" w:rsidRDefault="0090283A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so bili manj aktivni, ker je bil 4. letnik, so bili že pri koncu s poukom</w:t>
            </w:r>
          </w:p>
        </w:tc>
      </w:tr>
      <w:tr w:rsidR="00E24171" w:rsidRPr="00155233" w:rsidTr="00EF5636">
        <w:trPr>
          <w:trHeight w:val="45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8101C" w:rsidRDefault="0090283A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D39C2" w:rsidRPr="00560A38" w:rsidRDefault="0090283A" w:rsidP="00AE6EE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90283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90283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D97056" w:rsidRDefault="0090283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5E45F6" w:rsidRPr="00560A38" w:rsidRDefault="0090283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5E45F6" w:rsidRPr="009D39C2" w:rsidRDefault="0090283A" w:rsidP="009D39C2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</w:tbl>
    <w:p w:rsidR="00F8101C" w:rsidRDefault="00F8101C" w:rsidP="00B851C8">
      <w:pPr>
        <w:rPr>
          <w:sz w:val="22"/>
          <w:szCs w:val="22"/>
        </w:rPr>
      </w:pPr>
    </w:p>
    <w:p w:rsidR="005E45F6" w:rsidRPr="00155233" w:rsidRDefault="005E45F6" w:rsidP="00B851C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807A11" w:rsidRPr="00155233" w:rsidTr="00EF5636">
        <w:tc>
          <w:tcPr>
            <w:tcW w:w="9166" w:type="dxa"/>
          </w:tcPr>
          <w:p w:rsidR="00807A11" w:rsidRDefault="00C9365F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vtisov, opomb, komentarjev in vprašanj</w:t>
            </w:r>
            <w:r>
              <w:rPr>
                <w:b/>
                <w:i/>
                <w:sz w:val="22"/>
                <w:szCs w:val="22"/>
              </w:rPr>
              <w:t xml:space="preserve"> udeležencev o pouku:</w:t>
            </w:r>
          </w:p>
          <w:p w:rsidR="00A223F4" w:rsidRDefault="00A223F4" w:rsidP="00C9365F">
            <w:pPr>
              <w:rPr>
                <w:sz w:val="22"/>
                <w:szCs w:val="22"/>
              </w:rPr>
            </w:pPr>
          </w:p>
          <w:p w:rsidR="00C9365F" w:rsidRPr="003048D3" w:rsidRDefault="00A223F4" w:rsidP="00902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Povzetek </w:t>
            </w:r>
            <w:r w:rsidR="00AE6EEA">
              <w:rPr>
                <w:sz w:val="22"/>
                <w:szCs w:val="22"/>
              </w:rPr>
              <w:t>vtisov, opomb,</w:t>
            </w:r>
            <w:r>
              <w:rPr>
                <w:sz w:val="22"/>
                <w:szCs w:val="22"/>
              </w:rPr>
              <w:t xml:space="preserve"> komentarjev</w:t>
            </w:r>
            <w:r w:rsidR="00E164E4">
              <w:rPr>
                <w:sz w:val="22"/>
                <w:szCs w:val="22"/>
              </w:rPr>
              <w:t xml:space="preserve"> </w:t>
            </w:r>
            <w:r w:rsidR="00AE6EEA">
              <w:rPr>
                <w:sz w:val="22"/>
                <w:szCs w:val="22"/>
              </w:rPr>
              <w:t xml:space="preserve">in vprašanj </w:t>
            </w:r>
            <w:r w:rsidR="00E164E4">
              <w:rPr>
                <w:sz w:val="22"/>
                <w:szCs w:val="22"/>
              </w:rPr>
              <w:t>pokaže</w:t>
            </w:r>
            <w:r>
              <w:rPr>
                <w:sz w:val="22"/>
                <w:szCs w:val="22"/>
              </w:rPr>
              <w:t xml:space="preserve">, </w:t>
            </w:r>
            <w:r w:rsidR="00D27C6F">
              <w:rPr>
                <w:sz w:val="22"/>
                <w:szCs w:val="22"/>
              </w:rPr>
              <w:t xml:space="preserve">da </w:t>
            </w:r>
            <w:r w:rsidR="009B042C">
              <w:rPr>
                <w:sz w:val="22"/>
                <w:szCs w:val="22"/>
              </w:rPr>
              <w:t xml:space="preserve">so </w:t>
            </w:r>
            <w:r w:rsidR="00AE6EEA">
              <w:rPr>
                <w:sz w:val="22"/>
                <w:szCs w:val="22"/>
              </w:rPr>
              <w:t xml:space="preserve">se </w:t>
            </w:r>
            <w:r w:rsidR="009B042C">
              <w:rPr>
                <w:sz w:val="22"/>
                <w:szCs w:val="22"/>
              </w:rPr>
              <w:t xml:space="preserve">udeleženci </w:t>
            </w:r>
            <w:r w:rsidR="0090283A">
              <w:rPr>
                <w:sz w:val="22"/>
                <w:szCs w:val="22"/>
              </w:rPr>
              <w:t xml:space="preserve">(tisti, ki so odgovorili) </w:t>
            </w:r>
            <w:r w:rsidR="00AE6EEA">
              <w:rPr>
                <w:sz w:val="22"/>
                <w:szCs w:val="22"/>
              </w:rPr>
              <w:t xml:space="preserve">osredotočili </w:t>
            </w:r>
            <w:r w:rsidR="0090283A">
              <w:rPr>
                <w:sz w:val="22"/>
                <w:szCs w:val="22"/>
              </w:rPr>
              <w:t xml:space="preserve">predvsem na aktivnost dijakov med učno uro. </w:t>
            </w:r>
          </w:p>
        </w:tc>
      </w:tr>
      <w:tr w:rsidR="00807A11" w:rsidRPr="00155233" w:rsidTr="00EF5636">
        <w:tc>
          <w:tcPr>
            <w:tcW w:w="9166" w:type="dxa"/>
          </w:tcPr>
          <w:p w:rsidR="00807A11" w:rsidRPr="00155233" w:rsidRDefault="00807A11" w:rsidP="00952D93">
            <w:pPr>
              <w:rPr>
                <w:sz w:val="22"/>
                <w:szCs w:val="22"/>
              </w:rPr>
            </w:pPr>
          </w:p>
        </w:tc>
      </w:tr>
    </w:tbl>
    <w:p w:rsidR="00EF5636" w:rsidRDefault="00EF5636" w:rsidP="00B851C8">
      <w:pPr>
        <w:rPr>
          <w:sz w:val="22"/>
          <w:szCs w:val="22"/>
        </w:rPr>
      </w:pPr>
    </w:p>
    <w:p w:rsidR="00EF5636" w:rsidRPr="00EF5636" w:rsidRDefault="00EF5636" w:rsidP="0058227B">
      <w:pPr>
        <w:pStyle w:val="Odstavekseznama"/>
        <w:numPr>
          <w:ilvl w:val="0"/>
          <w:numId w:val="16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Končne skupne ugotovitve</w:t>
      </w:r>
      <w:r w:rsidR="00C9365F">
        <w:rPr>
          <w:rFonts w:ascii="Tahoma" w:hAnsi="Tahoma" w:cs="Tahoma"/>
          <w:b/>
          <w:sz w:val="22"/>
          <w:szCs w:val="22"/>
        </w:rPr>
        <w:t xml:space="preserve"> udeležencev</w:t>
      </w:r>
    </w:p>
    <w:p w:rsidR="00837835" w:rsidRPr="00155233" w:rsidRDefault="00837835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837835" w:rsidRPr="00155233" w:rsidTr="00EF56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7E12" w:rsidRDefault="00952D93" w:rsidP="00275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Skupne ugotovitve </w:t>
            </w:r>
            <w:r w:rsidR="0050043A">
              <w:rPr>
                <w:sz w:val="22"/>
                <w:szCs w:val="22"/>
              </w:rPr>
              <w:t>iztočnic</w:t>
            </w:r>
            <w:r w:rsidR="00357F03">
              <w:rPr>
                <w:sz w:val="22"/>
                <w:szCs w:val="22"/>
              </w:rPr>
              <w:t xml:space="preserve"> nam pokaže</w:t>
            </w:r>
            <w:r>
              <w:rPr>
                <w:sz w:val="22"/>
                <w:szCs w:val="22"/>
              </w:rPr>
              <w:t>jo</w:t>
            </w:r>
            <w:r w:rsidR="00357F03">
              <w:rPr>
                <w:sz w:val="22"/>
                <w:szCs w:val="22"/>
              </w:rPr>
              <w:t xml:space="preserve">, da so udeleženci </w:t>
            </w:r>
            <w:r w:rsidR="00EF7E12">
              <w:rPr>
                <w:sz w:val="22"/>
                <w:szCs w:val="22"/>
              </w:rPr>
              <w:t>pr</w:t>
            </w:r>
            <w:r w:rsidR="004F4D4B">
              <w:rPr>
                <w:sz w:val="22"/>
                <w:szCs w:val="22"/>
              </w:rPr>
              <w:t xml:space="preserve">i vlogi in dejavnostih učiteljev opazili (dobro) </w:t>
            </w:r>
            <w:r w:rsidR="009F75E2">
              <w:rPr>
                <w:sz w:val="22"/>
                <w:szCs w:val="22"/>
              </w:rPr>
              <w:t xml:space="preserve">dopolnjevanje in izmenjavanje le-teh med učiteljema, prav tako pa so izpostavili njuno podporo dijakom pri reševanju nalog. Nadalje so udeleženci pri komunikaciji med učiteljema opazili, da je le-ta bila predvsem neverbalna, kjer sta učitelja uporabljala gestikulacije in poglede, poleg tega pa so opazili, da sta se v medsebojni komunikaciji (dobro) dopolnjevala in bila usklajena. Pri komunikaciji z dijaki, so udeleženci opazili, da sta učitelja s spraševanjem le-te spodbujala k aktivnemu sodelovanju med poukom, poleg tega pa so še opazili, da sta učitelja veliko pojasnjevala, podajala navodila za naloge ter bila v pomoč dijakom pri skupinskem delu.   </w:t>
            </w:r>
          </w:p>
          <w:p w:rsidR="009F75E2" w:rsidRDefault="009F75E2" w:rsidP="002755D8">
            <w:pPr>
              <w:rPr>
                <w:sz w:val="22"/>
                <w:szCs w:val="22"/>
              </w:rPr>
            </w:pPr>
          </w:p>
          <w:p w:rsidR="00837835" w:rsidRPr="00155233" w:rsidRDefault="00CF3CCD" w:rsidP="002755D8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Končna ugotovitev je, da imajo učitelji pozitiven odnos do in pogled na</w:t>
            </w:r>
            <w:r w:rsidR="00395890">
              <w:rPr>
                <w:sz w:val="22"/>
                <w:szCs w:val="22"/>
              </w:rPr>
              <w:t xml:space="preserve"> timsko izvedbo (opazovane) ure</w:t>
            </w:r>
            <w:r w:rsidRPr="00155233">
              <w:rPr>
                <w:sz w:val="22"/>
                <w:szCs w:val="22"/>
              </w:rPr>
              <w:t xml:space="preserve"> ter da prisotnost domačega govorca tujega jezika predstavlja (določeno) dodano vrednost.</w:t>
            </w:r>
          </w:p>
        </w:tc>
      </w:tr>
    </w:tbl>
    <w:p w:rsidR="00807A11" w:rsidRPr="00155233" w:rsidRDefault="00807A11" w:rsidP="00B851C8">
      <w:pPr>
        <w:rPr>
          <w:sz w:val="22"/>
          <w:szCs w:val="22"/>
        </w:rPr>
      </w:pPr>
      <w:bookmarkStart w:id="0" w:name="_GoBack"/>
      <w:bookmarkEnd w:id="0"/>
    </w:p>
    <w:p w:rsidR="006A74F8" w:rsidRPr="00155233" w:rsidRDefault="006A74F8" w:rsidP="006A74F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6A74F8" w:rsidRPr="00155233" w:rsidTr="006A74F8">
        <w:tc>
          <w:tcPr>
            <w:tcW w:w="4583" w:type="dxa"/>
          </w:tcPr>
          <w:p w:rsidR="006A74F8" w:rsidRPr="00155233" w:rsidRDefault="00596128" w:rsidP="006A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Pripravil</w:t>
            </w:r>
            <w:r w:rsidR="00155233" w:rsidRPr="00155233">
              <w:rPr>
                <w:sz w:val="22"/>
                <w:szCs w:val="22"/>
              </w:rPr>
              <w:t xml:space="preserve"> </w:t>
            </w:r>
            <w:r w:rsidR="00512AD4" w:rsidRPr="00155233">
              <w:rPr>
                <w:sz w:val="22"/>
                <w:szCs w:val="22"/>
              </w:rPr>
              <w:t>Adi Muminović</w:t>
            </w:r>
            <w:r w:rsidR="00155233">
              <w:rPr>
                <w:sz w:val="22"/>
                <w:szCs w:val="22"/>
              </w:rPr>
              <w:t>,</w:t>
            </w:r>
          </w:p>
        </w:tc>
        <w:tc>
          <w:tcPr>
            <w:tcW w:w="4583" w:type="dxa"/>
          </w:tcPr>
          <w:p w:rsidR="006A74F8" w:rsidRPr="00155233" w:rsidRDefault="006A74F8" w:rsidP="006A74F8">
            <w:pPr>
              <w:jc w:val="right"/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Katja Pavlič Škerjanc,</w:t>
            </w:r>
          </w:p>
        </w:tc>
      </w:tr>
      <w:tr w:rsidR="006A74F8" w:rsidRPr="00155233" w:rsidTr="006A74F8">
        <w:tc>
          <w:tcPr>
            <w:tcW w:w="4583" w:type="dxa"/>
          </w:tcPr>
          <w:p w:rsidR="006A74F8" w:rsidRPr="00155233" w:rsidRDefault="00155233" w:rsidP="0051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12AD4" w:rsidRPr="00155233">
              <w:rPr>
                <w:sz w:val="22"/>
                <w:szCs w:val="22"/>
              </w:rPr>
              <w:t>trokovni sodelavec projekta</w:t>
            </w:r>
          </w:p>
        </w:tc>
        <w:tc>
          <w:tcPr>
            <w:tcW w:w="4583" w:type="dxa"/>
          </w:tcPr>
          <w:p w:rsidR="006A74F8" w:rsidRPr="00155233" w:rsidRDefault="00155233" w:rsidP="006A74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74F8" w:rsidRPr="00155233">
              <w:rPr>
                <w:sz w:val="22"/>
                <w:szCs w:val="22"/>
              </w:rPr>
              <w:t>odja projekta</w:t>
            </w:r>
          </w:p>
        </w:tc>
      </w:tr>
    </w:tbl>
    <w:p w:rsidR="0013236C" w:rsidRPr="00155233" w:rsidRDefault="0013236C" w:rsidP="0013236C">
      <w:pPr>
        <w:tabs>
          <w:tab w:val="left" w:pos="471"/>
          <w:tab w:val="left" w:pos="2411"/>
        </w:tabs>
        <w:rPr>
          <w:sz w:val="22"/>
          <w:szCs w:val="22"/>
        </w:rPr>
      </w:pPr>
    </w:p>
    <w:sectPr w:rsidR="0013236C" w:rsidRPr="00155233" w:rsidSect="00B85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BE" w:rsidRDefault="001134BE" w:rsidP="00B851C8">
      <w:r>
        <w:separator/>
      </w:r>
    </w:p>
  </w:endnote>
  <w:endnote w:type="continuationSeparator" w:id="0">
    <w:p w:rsidR="001134BE" w:rsidRDefault="001134BE" w:rsidP="00B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EEA" w:rsidRDefault="00AE6EEA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2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6EEA" w:rsidRDefault="00AE6E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90137"/>
      <w:docPartObj>
        <w:docPartGallery w:val="Page Numbers (Bottom of Page)"/>
        <w:docPartUnique/>
      </w:docPartObj>
    </w:sdtPr>
    <w:sdtEndPr/>
    <w:sdtContent>
      <w:p w:rsidR="00AE6EEA" w:rsidRDefault="00AE6E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7B">
          <w:rPr>
            <w:noProof/>
          </w:rPr>
          <w:t>1</w:t>
        </w:r>
        <w:r>
          <w:fldChar w:fldCharType="end"/>
        </w:r>
      </w:p>
    </w:sdtContent>
  </w:sdt>
  <w:p w:rsidR="00AE6EEA" w:rsidRDefault="00AE6E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BE" w:rsidRDefault="001134BE" w:rsidP="00B851C8">
      <w:r>
        <w:separator/>
      </w:r>
    </w:p>
  </w:footnote>
  <w:footnote w:type="continuationSeparator" w:id="0">
    <w:p w:rsidR="001134BE" w:rsidRDefault="001134BE" w:rsidP="00B8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EA" w:rsidRDefault="00AE6EEA" w:rsidP="00B851C8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EFB92DF" wp14:editId="543E384C">
          <wp:simplePos x="0" y="0"/>
          <wp:positionH relativeFrom="column">
            <wp:posOffset>3627120</wp:posOffset>
          </wp:positionH>
          <wp:positionV relativeFrom="paragraph">
            <wp:posOffset>45085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0299CB" wp14:editId="68D2E6F2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</w:t>
    </w:r>
    <w:r>
      <w:rPr>
        <w:noProof/>
        <w:sz w:val="22"/>
        <w:szCs w:val="22"/>
      </w:rPr>
      <w:drawing>
        <wp:inline distT="0" distB="0" distL="0" distR="0" wp14:anchorId="394EA365">
          <wp:extent cx="2005965" cy="323215"/>
          <wp:effectExtent l="0" t="0" r="0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</w:t>
    </w:r>
  </w:p>
  <w:p w:rsidR="00AE6EEA" w:rsidRDefault="00AE6E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BD"/>
    <w:multiLevelType w:val="hybridMultilevel"/>
    <w:tmpl w:val="E20A3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763A"/>
    <w:multiLevelType w:val="hybridMultilevel"/>
    <w:tmpl w:val="47C24246"/>
    <w:lvl w:ilvl="0" w:tplc="3DBA89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07B4A"/>
    <w:multiLevelType w:val="hybridMultilevel"/>
    <w:tmpl w:val="183C0DD2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187F"/>
    <w:multiLevelType w:val="hybridMultilevel"/>
    <w:tmpl w:val="07E057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335A73"/>
    <w:multiLevelType w:val="hybridMultilevel"/>
    <w:tmpl w:val="96A84B1E"/>
    <w:lvl w:ilvl="0" w:tplc="A41AE7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66CF8"/>
    <w:multiLevelType w:val="hybridMultilevel"/>
    <w:tmpl w:val="7CE25EC4"/>
    <w:lvl w:ilvl="0" w:tplc="06929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F5C43"/>
    <w:multiLevelType w:val="hybridMultilevel"/>
    <w:tmpl w:val="65700C30"/>
    <w:lvl w:ilvl="0" w:tplc="CFA6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D105A7"/>
    <w:multiLevelType w:val="hybridMultilevel"/>
    <w:tmpl w:val="4C0E08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4592F"/>
    <w:multiLevelType w:val="hybridMultilevel"/>
    <w:tmpl w:val="5EE600F2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04384"/>
    <w:multiLevelType w:val="hybridMultilevel"/>
    <w:tmpl w:val="F0580F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781BD7"/>
    <w:multiLevelType w:val="hybridMultilevel"/>
    <w:tmpl w:val="D0AA93D8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07316F"/>
    <w:multiLevelType w:val="hybridMultilevel"/>
    <w:tmpl w:val="7F1243B4"/>
    <w:lvl w:ilvl="0" w:tplc="376A34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1C58C5"/>
    <w:multiLevelType w:val="hybridMultilevel"/>
    <w:tmpl w:val="112C1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023540"/>
    <w:rsid w:val="0003782A"/>
    <w:rsid w:val="00041388"/>
    <w:rsid w:val="00042991"/>
    <w:rsid w:val="000438B3"/>
    <w:rsid w:val="00044F34"/>
    <w:rsid w:val="00045016"/>
    <w:rsid w:val="00046A4D"/>
    <w:rsid w:val="00054D78"/>
    <w:rsid w:val="00066E59"/>
    <w:rsid w:val="000858C9"/>
    <w:rsid w:val="00092704"/>
    <w:rsid w:val="00092BC3"/>
    <w:rsid w:val="000A303A"/>
    <w:rsid w:val="000B3946"/>
    <w:rsid w:val="000B4161"/>
    <w:rsid w:val="000B5CD2"/>
    <w:rsid w:val="000C0457"/>
    <w:rsid w:val="000C6A86"/>
    <w:rsid w:val="000C703A"/>
    <w:rsid w:val="000D2A74"/>
    <w:rsid w:val="000D4AD5"/>
    <w:rsid w:val="000D6C13"/>
    <w:rsid w:val="000E3F1B"/>
    <w:rsid w:val="000F07B6"/>
    <w:rsid w:val="000F2335"/>
    <w:rsid w:val="000F5D3E"/>
    <w:rsid w:val="000F6C82"/>
    <w:rsid w:val="00101AB9"/>
    <w:rsid w:val="00103BD2"/>
    <w:rsid w:val="00103D72"/>
    <w:rsid w:val="00105C34"/>
    <w:rsid w:val="001134BE"/>
    <w:rsid w:val="00121099"/>
    <w:rsid w:val="00122E6C"/>
    <w:rsid w:val="00127DBA"/>
    <w:rsid w:val="00130D71"/>
    <w:rsid w:val="0013236C"/>
    <w:rsid w:val="001337E0"/>
    <w:rsid w:val="00141C9B"/>
    <w:rsid w:val="00155233"/>
    <w:rsid w:val="00172D3D"/>
    <w:rsid w:val="001829AA"/>
    <w:rsid w:val="00190E65"/>
    <w:rsid w:val="001A4288"/>
    <w:rsid w:val="001A7772"/>
    <w:rsid w:val="001C2C60"/>
    <w:rsid w:val="001D3569"/>
    <w:rsid w:val="001D36FE"/>
    <w:rsid w:val="001D568C"/>
    <w:rsid w:val="001E4793"/>
    <w:rsid w:val="001F6419"/>
    <w:rsid w:val="00201AB1"/>
    <w:rsid w:val="00205E76"/>
    <w:rsid w:val="0020727A"/>
    <w:rsid w:val="00233E98"/>
    <w:rsid w:val="002345A9"/>
    <w:rsid w:val="00235DBC"/>
    <w:rsid w:val="0024524B"/>
    <w:rsid w:val="002467B5"/>
    <w:rsid w:val="00252487"/>
    <w:rsid w:val="00252847"/>
    <w:rsid w:val="0025430B"/>
    <w:rsid w:val="00254FC5"/>
    <w:rsid w:val="00274621"/>
    <w:rsid w:val="002755D8"/>
    <w:rsid w:val="0028581F"/>
    <w:rsid w:val="00290BE1"/>
    <w:rsid w:val="002A153C"/>
    <w:rsid w:val="002A375A"/>
    <w:rsid w:val="002A49C0"/>
    <w:rsid w:val="002B4225"/>
    <w:rsid w:val="002C1A2D"/>
    <w:rsid w:val="002C51E4"/>
    <w:rsid w:val="002D5365"/>
    <w:rsid w:val="002F1D8A"/>
    <w:rsid w:val="002F458D"/>
    <w:rsid w:val="002F68DE"/>
    <w:rsid w:val="003048D3"/>
    <w:rsid w:val="00307626"/>
    <w:rsid w:val="00316741"/>
    <w:rsid w:val="00324949"/>
    <w:rsid w:val="0032613F"/>
    <w:rsid w:val="003344AB"/>
    <w:rsid w:val="003419D3"/>
    <w:rsid w:val="00357F03"/>
    <w:rsid w:val="00365708"/>
    <w:rsid w:val="003668A1"/>
    <w:rsid w:val="00367330"/>
    <w:rsid w:val="00370066"/>
    <w:rsid w:val="00376439"/>
    <w:rsid w:val="003852A8"/>
    <w:rsid w:val="00395890"/>
    <w:rsid w:val="0039708D"/>
    <w:rsid w:val="003A1FFD"/>
    <w:rsid w:val="003A2FAF"/>
    <w:rsid w:val="003C35EB"/>
    <w:rsid w:val="003C4AF0"/>
    <w:rsid w:val="003F2559"/>
    <w:rsid w:val="003F5C49"/>
    <w:rsid w:val="00407FB4"/>
    <w:rsid w:val="004116B3"/>
    <w:rsid w:val="00411FD9"/>
    <w:rsid w:val="0041485D"/>
    <w:rsid w:val="00416573"/>
    <w:rsid w:val="0041775A"/>
    <w:rsid w:val="00437521"/>
    <w:rsid w:val="0045759D"/>
    <w:rsid w:val="0046157D"/>
    <w:rsid w:val="00462984"/>
    <w:rsid w:val="004734C8"/>
    <w:rsid w:val="0047510D"/>
    <w:rsid w:val="00491E42"/>
    <w:rsid w:val="004A01A7"/>
    <w:rsid w:val="004A2491"/>
    <w:rsid w:val="004A3A17"/>
    <w:rsid w:val="004A64F5"/>
    <w:rsid w:val="004B08C9"/>
    <w:rsid w:val="004B200F"/>
    <w:rsid w:val="004B5BA6"/>
    <w:rsid w:val="004C1C16"/>
    <w:rsid w:val="004E242E"/>
    <w:rsid w:val="004E4E04"/>
    <w:rsid w:val="004E6DE4"/>
    <w:rsid w:val="004F01E0"/>
    <w:rsid w:val="004F4D4B"/>
    <w:rsid w:val="0050043A"/>
    <w:rsid w:val="00500A87"/>
    <w:rsid w:val="005015A9"/>
    <w:rsid w:val="00512AD4"/>
    <w:rsid w:val="00516B0C"/>
    <w:rsid w:val="00523600"/>
    <w:rsid w:val="005242A7"/>
    <w:rsid w:val="005361A2"/>
    <w:rsid w:val="00547093"/>
    <w:rsid w:val="00552199"/>
    <w:rsid w:val="00553122"/>
    <w:rsid w:val="00560A38"/>
    <w:rsid w:val="005619F8"/>
    <w:rsid w:val="00562230"/>
    <w:rsid w:val="0058227B"/>
    <w:rsid w:val="0058397C"/>
    <w:rsid w:val="00584259"/>
    <w:rsid w:val="00591A84"/>
    <w:rsid w:val="00591C13"/>
    <w:rsid w:val="00591EB2"/>
    <w:rsid w:val="00596128"/>
    <w:rsid w:val="005A355A"/>
    <w:rsid w:val="005A3BC9"/>
    <w:rsid w:val="005A49BA"/>
    <w:rsid w:val="005A6160"/>
    <w:rsid w:val="005B2835"/>
    <w:rsid w:val="005B7E95"/>
    <w:rsid w:val="005D37D1"/>
    <w:rsid w:val="005E3228"/>
    <w:rsid w:val="005E45F6"/>
    <w:rsid w:val="005F4BF4"/>
    <w:rsid w:val="00604A9C"/>
    <w:rsid w:val="00605D12"/>
    <w:rsid w:val="00624589"/>
    <w:rsid w:val="0063512B"/>
    <w:rsid w:val="00656BF0"/>
    <w:rsid w:val="00657218"/>
    <w:rsid w:val="006613F7"/>
    <w:rsid w:val="0066376A"/>
    <w:rsid w:val="006759D4"/>
    <w:rsid w:val="006825C6"/>
    <w:rsid w:val="00695F2B"/>
    <w:rsid w:val="006A74F8"/>
    <w:rsid w:val="006B1EC3"/>
    <w:rsid w:val="006B5C60"/>
    <w:rsid w:val="006C7A28"/>
    <w:rsid w:val="006D2316"/>
    <w:rsid w:val="006E1789"/>
    <w:rsid w:val="006E5DA0"/>
    <w:rsid w:val="006E5E1C"/>
    <w:rsid w:val="0070380B"/>
    <w:rsid w:val="00707DDF"/>
    <w:rsid w:val="00735282"/>
    <w:rsid w:val="007450B4"/>
    <w:rsid w:val="007457AB"/>
    <w:rsid w:val="007515CC"/>
    <w:rsid w:val="00753299"/>
    <w:rsid w:val="00771EC3"/>
    <w:rsid w:val="00783B67"/>
    <w:rsid w:val="00784710"/>
    <w:rsid w:val="00785768"/>
    <w:rsid w:val="00787A14"/>
    <w:rsid w:val="007A5465"/>
    <w:rsid w:val="007C7B65"/>
    <w:rsid w:val="007D06D3"/>
    <w:rsid w:val="007E1829"/>
    <w:rsid w:val="007E6EDC"/>
    <w:rsid w:val="007F32E3"/>
    <w:rsid w:val="00805989"/>
    <w:rsid w:val="00807A11"/>
    <w:rsid w:val="00812BBF"/>
    <w:rsid w:val="00814850"/>
    <w:rsid w:val="0081513E"/>
    <w:rsid w:val="0082790D"/>
    <w:rsid w:val="0083273E"/>
    <w:rsid w:val="0083697C"/>
    <w:rsid w:val="00837835"/>
    <w:rsid w:val="0084110C"/>
    <w:rsid w:val="0084586D"/>
    <w:rsid w:val="008643DA"/>
    <w:rsid w:val="00865E01"/>
    <w:rsid w:val="00870D8D"/>
    <w:rsid w:val="00880D1D"/>
    <w:rsid w:val="00894A17"/>
    <w:rsid w:val="008B5152"/>
    <w:rsid w:val="008C0EF5"/>
    <w:rsid w:val="008C39EE"/>
    <w:rsid w:val="008C3C6B"/>
    <w:rsid w:val="008C674D"/>
    <w:rsid w:val="008C761C"/>
    <w:rsid w:val="008D1146"/>
    <w:rsid w:val="008E27FB"/>
    <w:rsid w:val="009006CD"/>
    <w:rsid w:val="0090283A"/>
    <w:rsid w:val="00906889"/>
    <w:rsid w:val="009403E6"/>
    <w:rsid w:val="0094303B"/>
    <w:rsid w:val="00945A4A"/>
    <w:rsid w:val="00952D93"/>
    <w:rsid w:val="00955ED3"/>
    <w:rsid w:val="009568C6"/>
    <w:rsid w:val="0096430B"/>
    <w:rsid w:val="00974168"/>
    <w:rsid w:val="00997037"/>
    <w:rsid w:val="009A48A6"/>
    <w:rsid w:val="009B042C"/>
    <w:rsid w:val="009B0A2B"/>
    <w:rsid w:val="009B431E"/>
    <w:rsid w:val="009D229F"/>
    <w:rsid w:val="009D39C2"/>
    <w:rsid w:val="009E1962"/>
    <w:rsid w:val="009E1A66"/>
    <w:rsid w:val="009F3686"/>
    <w:rsid w:val="009F5646"/>
    <w:rsid w:val="009F7599"/>
    <w:rsid w:val="009F75E2"/>
    <w:rsid w:val="00A02FF5"/>
    <w:rsid w:val="00A16324"/>
    <w:rsid w:val="00A223F4"/>
    <w:rsid w:val="00A2262E"/>
    <w:rsid w:val="00A252F7"/>
    <w:rsid w:val="00A40B6A"/>
    <w:rsid w:val="00A41400"/>
    <w:rsid w:val="00A44CFC"/>
    <w:rsid w:val="00A546D7"/>
    <w:rsid w:val="00A55585"/>
    <w:rsid w:val="00A61881"/>
    <w:rsid w:val="00A637AE"/>
    <w:rsid w:val="00A64936"/>
    <w:rsid w:val="00A64BC9"/>
    <w:rsid w:val="00A70408"/>
    <w:rsid w:val="00A811D3"/>
    <w:rsid w:val="00A826AA"/>
    <w:rsid w:val="00A92A1B"/>
    <w:rsid w:val="00A95BAB"/>
    <w:rsid w:val="00A97B4E"/>
    <w:rsid w:val="00AA021B"/>
    <w:rsid w:val="00AA19EF"/>
    <w:rsid w:val="00AA5304"/>
    <w:rsid w:val="00AB1DB4"/>
    <w:rsid w:val="00AB448F"/>
    <w:rsid w:val="00AB6D81"/>
    <w:rsid w:val="00AC15B6"/>
    <w:rsid w:val="00AD0847"/>
    <w:rsid w:val="00AE6EEA"/>
    <w:rsid w:val="00B035B7"/>
    <w:rsid w:val="00B117C4"/>
    <w:rsid w:val="00B14A7E"/>
    <w:rsid w:val="00B307EB"/>
    <w:rsid w:val="00B37168"/>
    <w:rsid w:val="00B60D63"/>
    <w:rsid w:val="00B71CD7"/>
    <w:rsid w:val="00B81170"/>
    <w:rsid w:val="00B851C8"/>
    <w:rsid w:val="00B852EF"/>
    <w:rsid w:val="00BA05B8"/>
    <w:rsid w:val="00BA5B90"/>
    <w:rsid w:val="00BB4561"/>
    <w:rsid w:val="00BC058E"/>
    <w:rsid w:val="00BC5666"/>
    <w:rsid w:val="00BD12BD"/>
    <w:rsid w:val="00BD6D74"/>
    <w:rsid w:val="00BE0D15"/>
    <w:rsid w:val="00C20D71"/>
    <w:rsid w:val="00C261FB"/>
    <w:rsid w:val="00C35081"/>
    <w:rsid w:val="00C401D1"/>
    <w:rsid w:val="00C427BD"/>
    <w:rsid w:val="00C42A37"/>
    <w:rsid w:val="00C45811"/>
    <w:rsid w:val="00C515DF"/>
    <w:rsid w:val="00C516DB"/>
    <w:rsid w:val="00C57A62"/>
    <w:rsid w:val="00C65ADB"/>
    <w:rsid w:val="00C740AF"/>
    <w:rsid w:val="00C81206"/>
    <w:rsid w:val="00C9297F"/>
    <w:rsid w:val="00C9365F"/>
    <w:rsid w:val="00C94237"/>
    <w:rsid w:val="00C94AFD"/>
    <w:rsid w:val="00CA48DB"/>
    <w:rsid w:val="00CA66B6"/>
    <w:rsid w:val="00CA7E1E"/>
    <w:rsid w:val="00CB45B6"/>
    <w:rsid w:val="00CB7031"/>
    <w:rsid w:val="00CC3ECE"/>
    <w:rsid w:val="00CF1F84"/>
    <w:rsid w:val="00CF3CCD"/>
    <w:rsid w:val="00CF6D18"/>
    <w:rsid w:val="00CF735E"/>
    <w:rsid w:val="00D019B2"/>
    <w:rsid w:val="00D03457"/>
    <w:rsid w:val="00D11149"/>
    <w:rsid w:val="00D20825"/>
    <w:rsid w:val="00D21811"/>
    <w:rsid w:val="00D27C6F"/>
    <w:rsid w:val="00D3024D"/>
    <w:rsid w:val="00D32BE1"/>
    <w:rsid w:val="00D4621E"/>
    <w:rsid w:val="00D51214"/>
    <w:rsid w:val="00D62CDA"/>
    <w:rsid w:val="00D67A25"/>
    <w:rsid w:val="00D73D67"/>
    <w:rsid w:val="00D73F4B"/>
    <w:rsid w:val="00D90974"/>
    <w:rsid w:val="00D97056"/>
    <w:rsid w:val="00DB004D"/>
    <w:rsid w:val="00DB45A9"/>
    <w:rsid w:val="00DC0925"/>
    <w:rsid w:val="00DC6863"/>
    <w:rsid w:val="00DD1F5A"/>
    <w:rsid w:val="00DE02BB"/>
    <w:rsid w:val="00DE7EDA"/>
    <w:rsid w:val="00DF7C3D"/>
    <w:rsid w:val="00E04DE3"/>
    <w:rsid w:val="00E164E4"/>
    <w:rsid w:val="00E24171"/>
    <w:rsid w:val="00E32B7F"/>
    <w:rsid w:val="00E34B61"/>
    <w:rsid w:val="00E42CFE"/>
    <w:rsid w:val="00E43714"/>
    <w:rsid w:val="00E5730B"/>
    <w:rsid w:val="00E57FCB"/>
    <w:rsid w:val="00E61675"/>
    <w:rsid w:val="00E65D53"/>
    <w:rsid w:val="00E73BB8"/>
    <w:rsid w:val="00E741EF"/>
    <w:rsid w:val="00E87724"/>
    <w:rsid w:val="00E932DD"/>
    <w:rsid w:val="00EA3DE4"/>
    <w:rsid w:val="00EA6C1E"/>
    <w:rsid w:val="00EF4D68"/>
    <w:rsid w:val="00EF5636"/>
    <w:rsid w:val="00EF7E12"/>
    <w:rsid w:val="00F024C7"/>
    <w:rsid w:val="00F05CED"/>
    <w:rsid w:val="00F11EEE"/>
    <w:rsid w:val="00F15E3B"/>
    <w:rsid w:val="00F168BA"/>
    <w:rsid w:val="00F30FA0"/>
    <w:rsid w:val="00F44F9D"/>
    <w:rsid w:val="00F70235"/>
    <w:rsid w:val="00F70C74"/>
    <w:rsid w:val="00F8101C"/>
    <w:rsid w:val="00F94626"/>
    <w:rsid w:val="00F95E32"/>
    <w:rsid w:val="00F96A44"/>
    <w:rsid w:val="00F97AB4"/>
    <w:rsid w:val="00FB7F30"/>
    <w:rsid w:val="00FC433F"/>
    <w:rsid w:val="00FD1918"/>
    <w:rsid w:val="00FD4F81"/>
    <w:rsid w:val="00FD57CC"/>
    <w:rsid w:val="00FD6BD6"/>
    <w:rsid w:val="00FE1D7A"/>
    <w:rsid w:val="00FE3DB0"/>
    <w:rsid w:val="00FE691F"/>
    <w:rsid w:val="00FF02F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Adi Muminovič</cp:lastModifiedBy>
  <cp:revision>7</cp:revision>
  <dcterms:created xsi:type="dcterms:W3CDTF">2013-05-22T13:55:00Z</dcterms:created>
  <dcterms:modified xsi:type="dcterms:W3CDTF">2013-05-31T09:12:00Z</dcterms:modified>
</cp:coreProperties>
</file>